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500FDC" w14:textId="77777777" w:rsidR="000E3F4B" w:rsidRPr="006B0392" w:rsidRDefault="000E3F4B" w:rsidP="000E3F4B">
      <w:pPr>
        <w:pStyle w:val="Bodytext51"/>
        <w:shd w:val="clear" w:color="auto" w:fill="auto"/>
        <w:spacing w:before="0" w:after="0" w:line="276" w:lineRule="auto"/>
        <w:ind w:right="540"/>
        <w:rPr>
          <w:b/>
          <w:sz w:val="72"/>
          <w:szCs w:val="72"/>
        </w:rPr>
      </w:pPr>
      <w:r w:rsidRPr="006B0392">
        <w:rPr>
          <w:b/>
          <w:noProof/>
          <w:sz w:val="72"/>
          <w:szCs w:val="72"/>
          <w:lang w:eastAsia="en-GB"/>
        </w:rPr>
        <w:drawing>
          <wp:inline distT="0" distB="0" distL="0" distR="0" wp14:anchorId="6B30CD0F" wp14:editId="4A37B654">
            <wp:extent cx="1291326" cy="1542553"/>
            <wp:effectExtent l="0" t="0" r="4445"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A Logo_Mediu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3875" cy="1545598"/>
                    </a:xfrm>
                    <a:prstGeom prst="rect">
                      <a:avLst/>
                    </a:prstGeom>
                  </pic:spPr>
                </pic:pic>
              </a:graphicData>
            </a:graphic>
          </wp:inline>
        </w:drawing>
      </w:r>
    </w:p>
    <w:p w14:paraId="687D2583" w14:textId="77777777" w:rsidR="000E3F4B" w:rsidRPr="006B0392" w:rsidRDefault="000E3F4B" w:rsidP="000E3F4B">
      <w:pPr>
        <w:pStyle w:val="Bodytext51"/>
        <w:shd w:val="clear" w:color="auto" w:fill="auto"/>
        <w:spacing w:before="0" w:after="0" w:line="276" w:lineRule="auto"/>
        <w:ind w:right="540"/>
        <w:rPr>
          <w:b/>
          <w:sz w:val="72"/>
          <w:szCs w:val="72"/>
        </w:rPr>
      </w:pPr>
    </w:p>
    <w:p w14:paraId="24151471" w14:textId="77777777" w:rsidR="000E3F4B" w:rsidRPr="006B0392" w:rsidRDefault="000E3F4B" w:rsidP="000E3F4B">
      <w:pPr>
        <w:pStyle w:val="Bodytext51"/>
        <w:shd w:val="clear" w:color="auto" w:fill="auto"/>
        <w:spacing w:before="0" w:after="0" w:line="276" w:lineRule="auto"/>
        <w:ind w:right="540"/>
        <w:rPr>
          <w:b/>
          <w:sz w:val="72"/>
          <w:szCs w:val="72"/>
        </w:rPr>
      </w:pPr>
      <w:r w:rsidRPr="006B0392">
        <w:rPr>
          <w:b/>
          <w:sz w:val="72"/>
          <w:szCs w:val="72"/>
        </w:rPr>
        <w:t>FIJI ELECTRICITY AUTHORITY</w:t>
      </w:r>
    </w:p>
    <w:p w14:paraId="57BE0492" w14:textId="77777777" w:rsidR="000E3F4B" w:rsidRDefault="000E3F4B" w:rsidP="000E3F4B">
      <w:pPr>
        <w:pStyle w:val="Bodytext51"/>
        <w:shd w:val="clear" w:color="auto" w:fill="auto"/>
        <w:spacing w:before="0" w:after="0" w:line="276" w:lineRule="auto"/>
        <w:ind w:right="540"/>
        <w:rPr>
          <w:b/>
          <w:sz w:val="72"/>
          <w:szCs w:val="72"/>
        </w:rPr>
      </w:pPr>
      <w:r w:rsidRPr="006B0392">
        <w:rPr>
          <w:b/>
          <w:sz w:val="72"/>
          <w:szCs w:val="72"/>
        </w:rPr>
        <w:t>TENDER DOCUMENT</w:t>
      </w:r>
    </w:p>
    <w:p w14:paraId="2FC246DB" w14:textId="77777777" w:rsidR="000E3F4B" w:rsidRDefault="000E3F4B" w:rsidP="000E3F4B">
      <w:pPr>
        <w:pStyle w:val="Bodytext51"/>
        <w:shd w:val="clear" w:color="auto" w:fill="auto"/>
        <w:spacing w:before="0" w:after="0" w:line="276" w:lineRule="auto"/>
        <w:ind w:right="540"/>
        <w:rPr>
          <w:b/>
          <w:sz w:val="72"/>
          <w:szCs w:val="72"/>
        </w:rPr>
      </w:pPr>
    </w:p>
    <w:p w14:paraId="4B251607" w14:textId="77777777" w:rsidR="000E3F4B" w:rsidRPr="008313DE" w:rsidRDefault="000E3F4B" w:rsidP="000E3F4B">
      <w:pPr>
        <w:pStyle w:val="Bodytext51"/>
        <w:shd w:val="clear" w:color="auto" w:fill="auto"/>
        <w:spacing w:before="0" w:after="0" w:line="276" w:lineRule="auto"/>
        <w:ind w:right="540"/>
        <w:rPr>
          <w:b/>
          <w:sz w:val="96"/>
          <w:szCs w:val="96"/>
        </w:rPr>
      </w:pPr>
      <w:r w:rsidRPr="008313DE">
        <w:rPr>
          <w:b/>
          <w:sz w:val="96"/>
          <w:szCs w:val="96"/>
        </w:rPr>
        <w:t>Addendum # 1</w:t>
      </w:r>
    </w:p>
    <w:p w14:paraId="68CAD58B" w14:textId="77777777" w:rsidR="000E3F4B" w:rsidRPr="006B0392" w:rsidRDefault="000E3F4B" w:rsidP="000E3F4B">
      <w:pPr>
        <w:pStyle w:val="Bodytext51"/>
        <w:shd w:val="clear" w:color="auto" w:fill="auto"/>
        <w:spacing w:before="0" w:after="0" w:line="276" w:lineRule="auto"/>
        <w:ind w:right="540"/>
        <w:rPr>
          <w:sz w:val="48"/>
          <w:szCs w:val="48"/>
        </w:rPr>
      </w:pPr>
    </w:p>
    <w:p w14:paraId="486F2EE1" w14:textId="77777777" w:rsidR="000E3F4B" w:rsidRPr="006B0392" w:rsidRDefault="000E3F4B" w:rsidP="000E3F4B">
      <w:pPr>
        <w:pStyle w:val="Bodytext51"/>
        <w:shd w:val="clear" w:color="auto" w:fill="auto"/>
        <w:spacing w:before="0" w:after="0" w:line="276" w:lineRule="auto"/>
        <w:ind w:right="540"/>
        <w:rPr>
          <w:sz w:val="48"/>
          <w:szCs w:val="48"/>
        </w:rPr>
      </w:pPr>
    </w:p>
    <w:p w14:paraId="71216B82" w14:textId="549067B5" w:rsidR="006434C1" w:rsidRDefault="001346F1" w:rsidP="006434C1">
      <w:pPr>
        <w:spacing w:after="0" w:line="240" w:lineRule="auto"/>
        <w:ind w:left="117" w:right="98"/>
        <w:jc w:val="center"/>
        <w:rPr>
          <w:rFonts w:ascii="Arial" w:eastAsia="Arial" w:hAnsi="Arial" w:cs="Arial"/>
          <w:sz w:val="40"/>
          <w:szCs w:val="40"/>
        </w:rPr>
      </w:pPr>
      <w:r>
        <w:rPr>
          <w:rFonts w:ascii="Arial" w:eastAsia="Arial" w:hAnsi="Arial" w:cs="Arial"/>
          <w:b/>
          <w:bCs/>
          <w:sz w:val="40"/>
          <w:szCs w:val="40"/>
        </w:rPr>
        <w:t xml:space="preserve">MR13/2018: </w:t>
      </w:r>
      <w:r w:rsidR="006434C1">
        <w:rPr>
          <w:rFonts w:ascii="Arial" w:eastAsia="Arial" w:hAnsi="Arial" w:cs="Arial"/>
          <w:b/>
          <w:bCs/>
          <w:sz w:val="40"/>
          <w:szCs w:val="40"/>
        </w:rPr>
        <w:t>R</w:t>
      </w:r>
      <w:r w:rsidR="006434C1">
        <w:rPr>
          <w:rFonts w:ascii="Arial" w:eastAsia="Arial" w:hAnsi="Arial" w:cs="Arial"/>
          <w:b/>
          <w:bCs/>
          <w:spacing w:val="1"/>
          <w:sz w:val="40"/>
          <w:szCs w:val="40"/>
        </w:rPr>
        <w:t>e</w:t>
      </w:r>
      <w:r w:rsidR="006434C1">
        <w:rPr>
          <w:rFonts w:ascii="Arial" w:eastAsia="Arial" w:hAnsi="Arial" w:cs="Arial"/>
          <w:b/>
          <w:bCs/>
          <w:spacing w:val="-2"/>
          <w:sz w:val="40"/>
          <w:szCs w:val="40"/>
        </w:rPr>
        <w:t>f</w:t>
      </w:r>
      <w:r w:rsidR="006434C1">
        <w:rPr>
          <w:rFonts w:ascii="Arial" w:eastAsia="Arial" w:hAnsi="Arial" w:cs="Arial"/>
          <w:b/>
          <w:bCs/>
          <w:sz w:val="40"/>
          <w:szCs w:val="40"/>
        </w:rPr>
        <w:t>urbish</w:t>
      </w:r>
      <w:r w:rsidR="006434C1">
        <w:rPr>
          <w:rFonts w:ascii="Arial" w:eastAsia="Arial" w:hAnsi="Arial" w:cs="Arial"/>
          <w:b/>
          <w:bCs/>
          <w:spacing w:val="-2"/>
          <w:sz w:val="40"/>
          <w:szCs w:val="40"/>
        </w:rPr>
        <w:t>me</w:t>
      </w:r>
      <w:r w:rsidR="006434C1">
        <w:rPr>
          <w:rFonts w:ascii="Arial" w:eastAsia="Arial" w:hAnsi="Arial" w:cs="Arial"/>
          <w:b/>
          <w:bCs/>
          <w:sz w:val="40"/>
          <w:szCs w:val="40"/>
        </w:rPr>
        <w:t>nt of</w:t>
      </w:r>
      <w:r w:rsidR="006434C1">
        <w:rPr>
          <w:rFonts w:ascii="Arial" w:eastAsia="Arial" w:hAnsi="Arial" w:cs="Arial"/>
          <w:b/>
          <w:bCs/>
          <w:spacing w:val="2"/>
          <w:sz w:val="40"/>
          <w:szCs w:val="40"/>
        </w:rPr>
        <w:t xml:space="preserve"> </w:t>
      </w:r>
      <w:r w:rsidR="006434C1">
        <w:rPr>
          <w:rFonts w:ascii="Arial" w:eastAsia="Arial" w:hAnsi="Arial" w:cs="Arial"/>
          <w:b/>
          <w:bCs/>
          <w:sz w:val="40"/>
          <w:szCs w:val="40"/>
        </w:rPr>
        <w:t>1</w:t>
      </w:r>
      <w:r w:rsidR="006434C1">
        <w:rPr>
          <w:rFonts w:ascii="Arial" w:eastAsia="Arial" w:hAnsi="Arial" w:cs="Arial"/>
          <w:b/>
          <w:bCs/>
          <w:spacing w:val="-2"/>
          <w:sz w:val="40"/>
          <w:szCs w:val="40"/>
        </w:rPr>
        <w:t>3</w:t>
      </w:r>
      <w:r w:rsidR="006434C1">
        <w:rPr>
          <w:rFonts w:ascii="Arial" w:eastAsia="Arial" w:hAnsi="Arial" w:cs="Arial"/>
          <w:b/>
          <w:bCs/>
          <w:sz w:val="40"/>
          <w:szCs w:val="40"/>
        </w:rPr>
        <w:t>2</w:t>
      </w:r>
      <w:r w:rsidR="006434C1">
        <w:rPr>
          <w:rFonts w:ascii="Arial" w:eastAsia="Arial" w:hAnsi="Arial" w:cs="Arial"/>
          <w:b/>
          <w:bCs/>
          <w:spacing w:val="-2"/>
          <w:sz w:val="40"/>
          <w:szCs w:val="40"/>
        </w:rPr>
        <w:t>k</w:t>
      </w:r>
      <w:r w:rsidR="006434C1">
        <w:rPr>
          <w:rFonts w:ascii="Arial" w:eastAsia="Arial" w:hAnsi="Arial" w:cs="Arial"/>
          <w:b/>
          <w:bCs/>
          <w:sz w:val="40"/>
          <w:szCs w:val="40"/>
        </w:rPr>
        <w:t>V</w:t>
      </w:r>
      <w:r w:rsidR="006434C1">
        <w:rPr>
          <w:rFonts w:ascii="Arial" w:eastAsia="Arial" w:hAnsi="Arial" w:cs="Arial"/>
          <w:b/>
          <w:bCs/>
          <w:spacing w:val="-1"/>
          <w:sz w:val="40"/>
          <w:szCs w:val="40"/>
        </w:rPr>
        <w:t xml:space="preserve"> </w:t>
      </w:r>
      <w:r w:rsidR="006434C1">
        <w:rPr>
          <w:rFonts w:ascii="Arial" w:eastAsia="Arial" w:hAnsi="Arial" w:cs="Arial"/>
          <w:b/>
          <w:bCs/>
          <w:sz w:val="40"/>
          <w:szCs w:val="40"/>
        </w:rPr>
        <w:t>Transm</w:t>
      </w:r>
      <w:r w:rsidR="006434C1">
        <w:rPr>
          <w:rFonts w:ascii="Arial" w:eastAsia="Arial" w:hAnsi="Arial" w:cs="Arial"/>
          <w:b/>
          <w:bCs/>
          <w:spacing w:val="-2"/>
          <w:sz w:val="40"/>
          <w:szCs w:val="40"/>
        </w:rPr>
        <w:t>i</w:t>
      </w:r>
      <w:r w:rsidR="006434C1">
        <w:rPr>
          <w:rFonts w:ascii="Arial" w:eastAsia="Arial" w:hAnsi="Arial" w:cs="Arial"/>
          <w:b/>
          <w:bCs/>
          <w:sz w:val="40"/>
          <w:szCs w:val="40"/>
        </w:rPr>
        <w:t>ssi</w:t>
      </w:r>
      <w:r w:rsidR="006434C1">
        <w:rPr>
          <w:rFonts w:ascii="Arial" w:eastAsia="Arial" w:hAnsi="Arial" w:cs="Arial"/>
          <w:b/>
          <w:bCs/>
          <w:spacing w:val="-3"/>
          <w:sz w:val="40"/>
          <w:szCs w:val="40"/>
        </w:rPr>
        <w:t>o</w:t>
      </w:r>
      <w:r w:rsidR="006434C1">
        <w:rPr>
          <w:rFonts w:ascii="Arial" w:eastAsia="Arial" w:hAnsi="Arial" w:cs="Arial"/>
          <w:b/>
          <w:bCs/>
          <w:sz w:val="40"/>
          <w:szCs w:val="40"/>
        </w:rPr>
        <w:t>n L</w:t>
      </w:r>
      <w:r w:rsidR="006434C1">
        <w:rPr>
          <w:rFonts w:ascii="Arial" w:eastAsia="Arial" w:hAnsi="Arial" w:cs="Arial"/>
          <w:b/>
          <w:bCs/>
          <w:spacing w:val="-2"/>
          <w:sz w:val="40"/>
          <w:szCs w:val="40"/>
        </w:rPr>
        <w:t>i</w:t>
      </w:r>
      <w:r w:rsidR="006434C1">
        <w:rPr>
          <w:rFonts w:ascii="Arial" w:eastAsia="Arial" w:hAnsi="Arial" w:cs="Arial"/>
          <w:b/>
          <w:bCs/>
          <w:sz w:val="40"/>
          <w:szCs w:val="40"/>
        </w:rPr>
        <w:t>ne</w:t>
      </w:r>
      <w:r w:rsidR="00037D5A">
        <w:rPr>
          <w:rFonts w:ascii="Arial" w:eastAsia="Arial" w:hAnsi="Arial" w:cs="Arial"/>
          <w:b/>
          <w:bCs/>
          <w:sz w:val="40"/>
          <w:szCs w:val="40"/>
        </w:rPr>
        <w:t xml:space="preserve"> Towers</w:t>
      </w:r>
    </w:p>
    <w:p w14:paraId="2A264CDE" w14:textId="77777777" w:rsidR="006434C1" w:rsidRDefault="006434C1" w:rsidP="006434C1">
      <w:pPr>
        <w:spacing w:after="0" w:line="200" w:lineRule="exact"/>
        <w:rPr>
          <w:sz w:val="20"/>
          <w:szCs w:val="20"/>
        </w:rPr>
      </w:pPr>
    </w:p>
    <w:p w14:paraId="5B0C6A39" w14:textId="77777777" w:rsidR="00037D5A" w:rsidRDefault="00037D5A" w:rsidP="00037D5A">
      <w:pPr>
        <w:pStyle w:val="Default"/>
      </w:pPr>
    </w:p>
    <w:p w14:paraId="2C50395E" w14:textId="42E76DCF" w:rsidR="00016DA1" w:rsidRDefault="00037D5A" w:rsidP="00037D5A">
      <w:pPr>
        <w:jc w:val="center"/>
        <w:rPr>
          <w:b/>
          <w:color w:val="FF0000"/>
          <w:sz w:val="28"/>
        </w:rPr>
      </w:pPr>
      <w:r>
        <w:t xml:space="preserve"> </w:t>
      </w:r>
    </w:p>
    <w:p w14:paraId="7E735BFE" w14:textId="77777777" w:rsidR="008313DE" w:rsidRDefault="008313DE" w:rsidP="000E3F4B">
      <w:pPr>
        <w:jc w:val="center"/>
        <w:rPr>
          <w:b/>
          <w:sz w:val="28"/>
        </w:rPr>
      </w:pPr>
    </w:p>
    <w:p w14:paraId="2A9D2B04" w14:textId="065FA6A8" w:rsidR="000E3F4B" w:rsidRDefault="000E3F4B" w:rsidP="000E3F4B">
      <w:pPr>
        <w:jc w:val="center"/>
        <w:rPr>
          <w:b/>
          <w:sz w:val="28"/>
        </w:rPr>
      </w:pPr>
      <w:r w:rsidRPr="0058052E">
        <w:rPr>
          <w:b/>
          <w:sz w:val="28"/>
        </w:rPr>
        <w:t xml:space="preserve">Note: </w:t>
      </w:r>
      <w:r w:rsidR="006434C1" w:rsidRPr="0058052E">
        <w:rPr>
          <w:b/>
          <w:sz w:val="28"/>
        </w:rPr>
        <w:t>Bidders</w:t>
      </w:r>
      <w:r w:rsidRPr="0058052E">
        <w:rPr>
          <w:b/>
          <w:sz w:val="28"/>
        </w:rPr>
        <w:t xml:space="preserve"> are to </w:t>
      </w:r>
      <w:r>
        <w:rPr>
          <w:b/>
          <w:sz w:val="28"/>
        </w:rPr>
        <w:t xml:space="preserve">read and interpret this Addendum </w:t>
      </w:r>
      <w:r w:rsidR="00016DA1">
        <w:rPr>
          <w:b/>
          <w:sz w:val="28"/>
        </w:rPr>
        <w:t xml:space="preserve">document </w:t>
      </w:r>
      <w:r>
        <w:rPr>
          <w:b/>
          <w:sz w:val="28"/>
        </w:rPr>
        <w:t xml:space="preserve">in conjunction with the original </w:t>
      </w:r>
      <w:r w:rsidRPr="0058052E">
        <w:rPr>
          <w:b/>
          <w:sz w:val="28"/>
        </w:rPr>
        <w:t>tender document.</w:t>
      </w:r>
    </w:p>
    <w:p w14:paraId="6A880926" w14:textId="77777777" w:rsidR="00EE4E75" w:rsidRDefault="00EE4E75" w:rsidP="000E3F4B">
      <w:pPr>
        <w:jc w:val="center"/>
        <w:rPr>
          <w:b/>
          <w:sz w:val="28"/>
        </w:rPr>
      </w:pPr>
    </w:p>
    <w:p w14:paraId="424AED22" w14:textId="77777777" w:rsidR="00E9486D" w:rsidRDefault="00E9486D">
      <w:pPr>
        <w:rPr>
          <w:rFonts w:ascii="Arial" w:eastAsiaTheme="majorEastAsia" w:hAnsi="Arial" w:cs="Arial"/>
          <w:b/>
          <w:bCs/>
          <w:sz w:val="28"/>
          <w:szCs w:val="28"/>
        </w:rPr>
      </w:pPr>
      <w:r>
        <w:rPr>
          <w:rFonts w:ascii="Arial" w:hAnsi="Arial" w:cs="Arial"/>
        </w:rPr>
        <w:br w:type="page"/>
      </w:r>
    </w:p>
    <w:p w14:paraId="7FD3E8B1" w14:textId="0C8415F4" w:rsidR="0091006B" w:rsidRPr="005E472F" w:rsidRDefault="00CA5D11" w:rsidP="0091006B">
      <w:pPr>
        <w:pStyle w:val="Heading1"/>
        <w:rPr>
          <w:rFonts w:ascii="Arial" w:hAnsi="Arial" w:cs="Arial"/>
          <w:color w:val="auto"/>
        </w:rPr>
      </w:pPr>
      <w:r w:rsidRPr="005E472F">
        <w:rPr>
          <w:rFonts w:ascii="Arial" w:hAnsi="Arial" w:cs="Arial"/>
          <w:color w:val="auto"/>
        </w:rPr>
        <w:lastRenderedPageBreak/>
        <w:t xml:space="preserve">ADDENDUM </w:t>
      </w:r>
      <w:r w:rsidR="0091006B" w:rsidRPr="005E472F">
        <w:rPr>
          <w:rFonts w:ascii="Arial" w:hAnsi="Arial" w:cs="Arial"/>
          <w:color w:val="auto"/>
        </w:rPr>
        <w:t>SUMMARY</w:t>
      </w:r>
    </w:p>
    <w:p w14:paraId="0CB9E22A" w14:textId="77777777" w:rsidR="00E9486D" w:rsidRDefault="00E9486D" w:rsidP="00E9486D">
      <w:pPr>
        <w:spacing w:after="0" w:line="240" w:lineRule="auto"/>
        <w:ind w:right="98"/>
        <w:jc w:val="both"/>
        <w:rPr>
          <w:rFonts w:ascii="Arial" w:hAnsi="Arial" w:cs="Arial"/>
        </w:rPr>
      </w:pPr>
    </w:p>
    <w:p w14:paraId="7F92D219" w14:textId="2B84478E" w:rsidR="00EC3F85" w:rsidRPr="005E472F" w:rsidRDefault="0091006B" w:rsidP="00E9486D">
      <w:pPr>
        <w:spacing w:after="0" w:line="240" w:lineRule="auto"/>
        <w:ind w:right="98"/>
        <w:jc w:val="both"/>
        <w:rPr>
          <w:rFonts w:ascii="Arial" w:eastAsia="Arial" w:hAnsi="Arial" w:cs="Arial"/>
        </w:rPr>
      </w:pPr>
      <w:r w:rsidRPr="001346F1">
        <w:rPr>
          <w:rFonts w:ascii="Arial" w:hAnsi="Arial" w:cs="Arial"/>
        </w:rPr>
        <w:t xml:space="preserve">This </w:t>
      </w:r>
      <w:r w:rsidRPr="001346F1">
        <w:rPr>
          <w:rFonts w:ascii="Arial" w:hAnsi="Arial" w:cs="Arial"/>
          <w:b/>
          <w:i/>
        </w:rPr>
        <w:t>A</w:t>
      </w:r>
      <w:r w:rsidR="00EC3F85" w:rsidRPr="001346F1">
        <w:rPr>
          <w:rFonts w:ascii="Arial" w:hAnsi="Arial" w:cs="Arial"/>
          <w:b/>
          <w:i/>
        </w:rPr>
        <w:t>ddendum # 1</w:t>
      </w:r>
      <w:r w:rsidR="00EC3F85" w:rsidRPr="001346F1">
        <w:rPr>
          <w:rFonts w:ascii="Arial" w:hAnsi="Arial" w:cs="Arial"/>
        </w:rPr>
        <w:t xml:space="preserve"> to FEA Tender </w:t>
      </w:r>
      <w:r w:rsidR="001346F1" w:rsidRPr="00E9486D">
        <w:rPr>
          <w:rFonts w:ascii="Arial" w:eastAsia="Arial" w:hAnsi="Arial" w:cs="Arial"/>
          <w:b/>
          <w:bCs/>
          <w:i/>
        </w:rPr>
        <w:t xml:space="preserve">MR13/2018 </w:t>
      </w:r>
      <w:r w:rsidR="00E9486D" w:rsidRPr="00E9486D">
        <w:rPr>
          <w:rFonts w:ascii="Arial" w:eastAsia="Arial" w:hAnsi="Arial" w:cs="Arial"/>
          <w:b/>
          <w:bCs/>
          <w:i/>
        </w:rPr>
        <w:t xml:space="preserve">- Refurbishment of 132kV Transmission Line Towers </w:t>
      </w:r>
      <w:r w:rsidR="00EC3F85" w:rsidRPr="001346F1">
        <w:rPr>
          <w:rFonts w:ascii="Arial" w:hAnsi="Arial" w:cs="Arial"/>
        </w:rPr>
        <w:t xml:space="preserve">serves to clarify the </w:t>
      </w:r>
      <w:r w:rsidRPr="001346F1">
        <w:rPr>
          <w:rFonts w:ascii="Arial" w:hAnsi="Arial" w:cs="Arial"/>
        </w:rPr>
        <w:t xml:space="preserve">queries from various </w:t>
      </w:r>
      <w:r w:rsidR="00016DA1" w:rsidRPr="001346F1">
        <w:rPr>
          <w:rFonts w:ascii="Arial" w:hAnsi="Arial" w:cs="Arial"/>
        </w:rPr>
        <w:t xml:space="preserve">interested bidders </w:t>
      </w:r>
      <w:r w:rsidRPr="001346F1">
        <w:rPr>
          <w:rFonts w:ascii="Arial" w:hAnsi="Arial" w:cs="Arial"/>
        </w:rPr>
        <w:t>and to address a</w:t>
      </w:r>
      <w:r w:rsidR="003C0C9E" w:rsidRPr="001346F1">
        <w:rPr>
          <w:rFonts w:ascii="Arial" w:hAnsi="Arial" w:cs="Arial"/>
        </w:rPr>
        <w:t xml:space="preserve"> change in the tender scope</w:t>
      </w:r>
      <w:r w:rsidRPr="001346F1">
        <w:rPr>
          <w:rFonts w:ascii="Arial" w:hAnsi="Arial" w:cs="Arial"/>
        </w:rPr>
        <w:t>.</w:t>
      </w:r>
    </w:p>
    <w:p w14:paraId="3E92F667" w14:textId="77777777" w:rsidR="00EE4E75" w:rsidRPr="00E8777E" w:rsidRDefault="00EE4E75" w:rsidP="0091006B">
      <w:pPr>
        <w:pStyle w:val="Heading1"/>
        <w:rPr>
          <w:rFonts w:ascii="Arial" w:hAnsi="Arial" w:cs="Arial"/>
          <w:color w:val="auto"/>
          <w:u w:val="single"/>
        </w:rPr>
      </w:pPr>
      <w:r w:rsidRPr="00E8777E">
        <w:rPr>
          <w:rFonts w:ascii="Arial" w:hAnsi="Arial" w:cs="Arial"/>
          <w:color w:val="auto"/>
          <w:u w:val="single"/>
        </w:rPr>
        <w:t>Section 1: Clarifications to Bidder queries</w:t>
      </w:r>
    </w:p>
    <w:p w14:paraId="2703A7DC" w14:textId="77777777" w:rsidR="0091006B" w:rsidRPr="0091006B" w:rsidRDefault="0091006B" w:rsidP="0091006B"/>
    <w:tbl>
      <w:tblPr>
        <w:tblStyle w:val="TableGrid"/>
        <w:tblW w:w="0" w:type="auto"/>
        <w:tblLook w:val="04A0" w:firstRow="1" w:lastRow="0" w:firstColumn="1" w:lastColumn="0" w:noHBand="0" w:noVBand="1"/>
      </w:tblPr>
      <w:tblGrid>
        <w:gridCol w:w="534"/>
        <w:gridCol w:w="4110"/>
        <w:gridCol w:w="4598"/>
      </w:tblGrid>
      <w:tr w:rsidR="00016DA1" w14:paraId="60E22488" w14:textId="77777777" w:rsidTr="00016DA1">
        <w:tc>
          <w:tcPr>
            <w:tcW w:w="534" w:type="dxa"/>
            <w:tcBorders>
              <w:top w:val="single" w:sz="4" w:space="0" w:color="auto"/>
              <w:left w:val="single" w:sz="4" w:space="0" w:color="auto"/>
              <w:bottom w:val="single" w:sz="4" w:space="0" w:color="auto"/>
              <w:right w:val="single" w:sz="4" w:space="0" w:color="auto"/>
            </w:tcBorders>
            <w:hideMark/>
          </w:tcPr>
          <w:p w14:paraId="524B5F9D" w14:textId="77777777" w:rsidR="00016DA1" w:rsidRDefault="00016DA1">
            <w:pPr>
              <w:rPr>
                <w:b/>
              </w:rPr>
            </w:pPr>
            <w:r>
              <w:rPr>
                <w:b/>
              </w:rPr>
              <w:t>#</w:t>
            </w:r>
          </w:p>
        </w:tc>
        <w:tc>
          <w:tcPr>
            <w:tcW w:w="4110" w:type="dxa"/>
            <w:tcBorders>
              <w:top w:val="single" w:sz="4" w:space="0" w:color="auto"/>
              <w:left w:val="single" w:sz="4" w:space="0" w:color="auto"/>
              <w:bottom w:val="single" w:sz="4" w:space="0" w:color="auto"/>
              <w:right w:val="single" w:sz="4" w:space="0" w:color="auto"/>
            </w:tcBorders>
            <w:hideMark/>
          </w:tcPr>
          <w:p w14:paraId="309FE8D2" w14:textId="77777777" w:rsidR="00016DA1" w:rsidRDefault="00016DA1">
            <w:pPr>
              <w:rPr>
                <w:b/>
              </w:rPr>
            </w:pPr>
            <w:r>
              <w:rPr>
                <w:b/>
              </w:rPr>
              <w:t>Bidder Query</w:t>
            </w:r>
          </w:p>
        </w:tc>
        <w:tc>
          <w:tcPr>
            <w:tcW w:w="4598" w:type="dxa"/>
            <w:tcBorders>
              <w:top w:val="single" w:sz="4" w:space="0" w:color="auto"/>
              <w:left w:val="single" w:sz="4" w:space="0" w:color="auto"/>
              <w:bottom w:val="single" w:sz="4" w:space="0" w:color="auto"/>
              <w:right w:val="single" w:sz="4" w:space="0" w:color="auto"/>
            </w:tcBorders>
            <w:hideMark/>
          </w:tcPr>
          <w:p w14:paraId="01B39184" w14:textId="77777777" w:rsidR="00016DA1" w:rsidRDefault="0091006B">
            <w:pPr>
              <w:rPr>
                <w:b/>
              </w:rPr>
            </w:pPr>
            <w:r>
              <w:rPr>
                <w:b/>
              </w:rPr>
              <w:t>FEA’s Response</w:t>
            </w:r>
          </w:p>
        </w:tc>
      </w:tr>
      <w:tr w:rsidR="00016DA1" w14:paraId="31C0CFC0" w14:textId="77777777" w:rsidTr="00016DA1">
        <w:tc>
          <w:tcPr>
            <w:tcW w:w="534" w:type="dxa"/>
            <w:tcBorders>
              <w:top w:val="single" w:sz="4" w:space="0" w:color="auto"/>
              <w:left w:val="single" w:sz="4" w:space="0" w:color="auto"/>
              <w:bottom w:val="single" w:sz="4" w:space="0" w:color="auto"/>
              <w:right w:val="single" w:sz="4" w:space="0" w:color="auto"/>
            </w:tcBorders>
          </w:tcPr>
          <w:p w14:paraId="5EA05C5C" w14:textId="77777777" w:rsidR="00016DA1" w:rsidRDefault="00016DA1" w:rsidP="00016DA1">
            <w:pPr>
              <w:pStyle w:val="ListParagraph"/>
              <w:numPr>
                <w:ilvl w:val="0"/>
                <w:numId w:val="1"/>
              </w:numPr>
              <w:ind w:left="142" w:hanging="142"/>
              <w:rPr>
                <w:b/>
                <w:lang w:eastAsia="en-US"/>
              </w:rPr>
            </w:pPr>
          </w:p>
        </w:tc>
        <w:tc>
          <w:tcPr>
            <w:tcW w:w="4110" w:type="dxa"/>
            <w:tcBorders>
              <w:top w:val="single" w:sz="4" w:space="0" w:color="auto"/>
              <w:left w:val="single" w:sz="4" w:space="0" w:color="auto"/>
              <w:bottom w:val="single" w:sz="4" w:space="0" w:color="auto"/>
              <w:right w:val="single" w:sz="4" w:space="0" w:color="auto"/>
            </w:tcBorders>
            <w:hideMark/>
          </w:tcPr>
          <w:p w14:paraId="043E4AB0" w14:textId="77777777" w:rsidR="00016DA1" w:rsidRDefault="00E8777E">
            <w:pPr>
              <w:rPr>
                <w:rFonts w:cstheme="minorHAnsi"/>
                <w:color w:val="1F497D"/>
              </w:rPr>
            </w:pPr>
            <w:r w:rsidRPr="00024FE8">
              <w:rPr>
                <w:rFonts w:cstheme="minorHAnsi"/>
                <w:color w:val="1F497D"/>
              </w:rPr>
              <w:t xml:space="preserve">What is the </w:t>
            </w:r>
            <w:r w:rsidR="001346F1" w:rsidRPr="00024FE8">
              <w:rPr>
                <w:rFonts w:cstheme="minorHAnsi"/>
                <w:color w:val="1F497D"/>
              </w:rPr>
              <w:t xml:space="preserve">OPGW </w:t>
            </w:r>
            <w:r w:rsidR="00024FE8">
              <w:rPr>
                <w:rFonts w:cstheme="minorHAnsi"/>
                <w:color w:val="1F497D"/>
              </w:rPr>
              <w:t>junction box and cable,</w:t>
            </w:r>
            <w:r w:rsidRPr="00024FE8">
              <w:rPr>
                <w:rFonts w:cstheme="minorHAnsi"/>
                <w:color w:val="1F497D"/>
              </w:rPr>
              <w:t xml:space="preserve"> temporary displacement procedure</w:t>
            </w:r>
            <w:r w:rsidR="00024FE8">
              <w:rPr>
                <w:rFonts w:cstheme="minorHAnsi"/>
                <w:color w:val="1F497D"/>
              </w:rPr>
              <w:t>?</w:t>
            </w:r>
          </w:p>
          <w:p w14:paraId="490415EE" w14:textId="58FD58C8" w:rsidR="005E472F" w:rsidRPr="00024FE8" w:rsidRDefault="005E472F">
            <w:pPr>
              <w:rPr>
                <w:rFonts w:cstheme="minorHAnsi"/>
              </w:rPr>
            </w:pPr>
            <w:r w:rsidRPr="00040133">
              <w:rPr>
                <w:rFonts w:cstheme="minorHAnsi"/>
                <w:color w:val="1F497D"/>
              </w:rPr>
              <w:t xml:space="preserve">(note </w:t>
            </w:r>
            <w:r w:rsidR="00040133" w:rsidRPr="00040133">
              <w:rPr>
                <w:rFonts w:cstheme="minorHAnsi"/>
                <w:color w:val="1F497D"/>
              </w:rPr>
              <w:t>OPGW on #’s 48,70,80 and 89)</w:t>
            </w:r>
          </w:p>
        </w:tc>
        <w:tc>
          <w:tcPr>
            <w:tcW w:w="4598" w:type="dxa"/>
            <w:tcBorders>
              <w:top w:val="single" w:sz="4" w:space="0" w:color="auto"/>
              <w:left w:val="single" w:sz="4" w:space="0" w:color="auto"/>
              <w:bottom w:val="single" w:sz="4" w:space="0" w:color="auto"/>
              <w:right w:val="single" w:sz="4" w:space="0" w:color="auto"/>
            </w:tcBorders>
            <w:hideMark/>
          </w:tcPr>
          <w:p w14:paraId="3CCA2381" w14:textId="33141F5A" w:rsidR="00016DA1" w:rsidRDefault="005E472F" w:rsidP="00E324B3">
            <w:pPr>
              <w:jc w:val="both"/>
              <w:rPr>
                <w:rFonts w:ascii="Calibri" w:hAnsi="Calibri"/>
                <w:color w:val="000000"/>
              </w:rPr>
            </w:pPr>
            <w:r>
              <w:rPr>
                <w:rFonts w:ascii="Calibri" w:hAnsi="Calibri"/>
                <w:color w:val="000000"/>
              </w:rPr>
              <w:t xml:space="preserve">There are four OPGW junction boxes that will be required to have temporary displacement and protection during the preparation and painting works. The successful contractor shall provide draft procedure to the Engineer for approval and implementation. </w:t>
            </w:r>
          </w:p>
        </w:tc>
      </w:tr>
      <w:tr w:rsidR="00016DA1" w14:paraId="35A4C39C" w14:textId="77777777" w:rsidTr="00016DA1">
        <w:tc>
          <w:tcPr>
            <w:tcW w:w="534" w:type="dxa"/>
            <w:tcBorders>
              <w:top w:val="single" w:sz="4" w:space="0" w:color="auto"/>
              <w:left w:val="single" w:sz="4" w:space="0" w:color="auto"/>
              <w:bottom w:val="single" w:sz="4" w:space="0" w:color="auto"/>
              <w:right w:val="single" w:sz="4" w:space="0" w:color="auto"/>
            </w:tcBorders>
          </w:tcPr>
          <w:p w14:paraId="4CEEC1F4" w14:textId="77777777" w:rsidR="00016DA1" w:rsidRDefault="00016DA1" w:rsidP="00016DA1">
            <w:pPr>
              <w:pStyle w:val="ListParagraph"/>
              <w:numPr>
                <w:ilvl w:val="0"/>
                <w:numId w:val="1"/>
              </w:numPr>
              <w:ind w:left="142" w:hanging="142"/>
              <w:rPr>
                <w:b/>
                <w:lang w:eastAsia="en-US"/>
              </w:rPr>
            </w:pPr>
          </w:p>
        </w:tc>
        <w:tc>
          <w:tcPr>
            <w:tcW w:w="4110" w:type="dxa"/>
            <w:tcBorders>
              <w:top w:val="single" w:sz="4" w:space="0" w:color="auto"/>
              <w:left w:val="single" w:sz="4" w:space="0" w:color="auto"/>
              <w:bottom w:val="single" w:sz="4" w:space="0" w:color="auto"/>
              <w:right w:val="single" w:sz="4" w:space="0" w:color="auto"/>
            </w:tcBorders>
            <w:hideMark/>
          </w:tcPr>
          <w:p w14:paraId="7E93993C" w14:textId="3AF43ADB" w:rsidR="00016DA1" w:rsidRDefault="00016DA1">
            <w:pPr>
              <w:rPr>
                <w:b/>
              </w:rPr>
            </w:pPr>
            <w:r>
              <w:rPr>
                <w:rFonts w:ascii="Times New Roman" w:hAnsi="Times New Roman"/>
                <w:color w:val="1F497D"/>
                <w:sz w:val="14"/>
                <w:szCs w:val="14"/>
              </w:rPr>
              <w:t xml:space="preserve"> </w:t>
            </w:r>
            <w:r w:rsidR="00E8777E">
              <w:rPr>
                <w:color w:val="1F497D"/>
              </w:rPr>
              <w:t>What is the situation with the Insulator Hanger Plates</w:t>
            </w:r>
            <w:r w:rsidR="00024FE8">
              <w:rPr>
                <w:color w:val="1F497D"/>
              </w:rPr>
              <w:t>?</w:t>
            </w:r>
          </w:p>
        </w:tc>
        <w:tc>
          <w:tcPr>
            <w:tcW w:w="4598" w:type="dxa"/>
            <w:tcBorders>
              <w:top w:val="single" w:sz="4" w:space="0" w:color="auto"/>
              <w:left w:val="single" w:sz="4" w:space="0" w:color="auto"/>
              <w:bottom w:val="single" w:sz="4" w:space="0" w:color="auto"/>
              <w:right w:val="single" w:sz="4" w:space="0" w:color="auto"/>
            </w:tcBorders>
            <w:hideMark/>
          </w:tcPr>
          <w:p w14:paraId="7F6A8CB4" w14:textId="7F867D5D" w:rsidR="00016DA1" w:rsidRDefault="00E8777E" w:rsidP="00E324B3">
            <w:pPr>
              <w:jc w:val="both"/>
              <w:rPr>
                <w:rFonts w:ascii="Calibri" w:hAnsi="Calibri"/>
                <w:color w:val="000000"/>
              </w:rPr>
            </w:pPr>
            <w:r>
              <w:rPr>
                <w:rFonts w:ascii="Calibri" w:hAnsi="Calibri"/>
                <w:color w:val="000000"/>
              </w:rPr>
              <w:t xml:space="preserve">If during any secondary preparation in way of the </w:t>
            </w:r>
            <w:r w:rsidR="00024FE8">
              <w:rPr>
                <w:rFonts w:ascii="Calibri" w:hAnsi="Calibri"/>
                <w:color w:val="000000"/>
              </w:rPr>
              <w:t>hanger plates, the galvanizing is damaged (abraded) then the plate shall be primed as per the specification but not overcoated.</w:t>
            </w:r>
          </w:p>
        </w:tc>
      </w:tr>
      <w:tr w:rsidR="00016DA1" w14:paraId="49593F6F" w14:textId="77777777" w:rsidTr="00016DA1">
        <w:tc>
          <w:tcPr>
            <w:tcW w:w="534" w:type="dxa"/>
            <w:tcBorders>
              <w:top w:val="single" w:sz="4" w:space="0" w:color="auto"/>
              <w:left w:val="single" w:sz="4" w:space="0" w:color="auto"/>
              <w:bottom w:val="single" w:sz="4" w:space="0" w:color="auto"/>
              <w:right w:val="single" w:sz="4" w:space="0" w:color="auto"/>
            </w:tcBorders>
          </w:tcPr>
          <w:p w14:paraId="0CF11902" w14:textId="77777777" w:rsidR="00016DA1" w:rsidRDefault="00016DA1" w:rsidP="00016DA1">
            <w:pPr>
              <w:pStyle w:val="ListParagraph"/>
              <w:numPr>
                <w:ilvl w:val="0"/>
                <w:numId w:val="1"/>
              </w:numPr>
              <w:ind w:left="142" w:hanging="142"/>
              <w:rPr>
                <w:b/>
                <w:lang w:eastAsia="en-US"/>
              </w:rPr>
            </w:pPr>
          </w:p>
        </w:tc>
        <w:tc>
          <w:tcPr>
            <w:tcW w:w="4110" w:type="dxa"/>
            <w:tcBorders>
              <w:top w:val="single" w:sz="4" w:space="0" w:color="auto"/>
              <w:left w:val="single" w:sz="4" w:space="0" w:color="auto"/>
              <w:bottom w:val="single" w:sz="4" w:space="0" w:color="auto"/>
              <w:right w:val="single" w:sz="4" w:space="0" w:color="auto"/>
            </w:tcBorders>
            <w:hideMark/>
          </w:tcPr>
          <w:p w14:paraId="18591355" w14:textId="5CCF0120" w:rsidR="00016DA1" w:rsidRDefault="00024FE8">
            <w:pPr>
              <w:rPr>
                <w:b/>
              </w:rPr>
            </w:pPr>
            <w:r>
              <w:rPr>
                <w:color w:val="1F497D"/>
              </w:rPr>
              <w:t>Who is responsible for the supply and delivery of water to the tower sites?</w:t>
            </w:r>
          </w:p>
        </w:tc>
        <w:tc>
          <w:tcPr>
            <w:tcW w:w="4598" w:type="dxa"/>
            <w:tcBorders>
              <w:top w:val="single" w:sz="4" w:space="0" w:color="auto"/>
              <w:left w:val="single" w:sz="4" w:space="0" w:color="auto"/>
              <w:bottom w:val="single" w:sz="4" w:space="0" w:color="auto"/>
              <w:right w:val="single" w:sz="4" w:space="0" w:color="auto"/>
            </w:tcBorders>
            <w:hideMark/>
          </w:tcPr>
          <w:p w14:paraId="2C4760CC" w14:textId="04750203" w:rsidR="00016DA1" w:rsidRDefault="00024FE8" w:rsidP="00E324B3">
            <w:pPr>
              <w:jc w:val="both"/>
              <w:rPr>
                <w:rFonts w:ascii="Calibri" w:hAnsi="Calibri"/>
                <w:color w:val="000000"/>
              </w:rPr>
            </w:pPr>
            <w:r>
              <w:rPr>
                <w:rFonts w:ascii="Calibri" w:hAnsi="Calibri"/>
                <w:color w:val="000000"/>
              </w:rPr>
              <w:t>The supply and delivery of water to the tower sites shall be the responsibility of the Contractor. Part 6 Specification section 1.12 shall read “(d) Water”</w:t>
            </w:r>
            <w:r w:rsidR="00016DA1">
              <w:rPr>
                <w:rFonts w:ascii="Calibri" w:hAnsi="Calibri"/>
                <w:color w:val="000000"/>
              </w:rPr>
              <w:t xml:space="preserve"> </w:t>
            </w:r>
            <w:r>
              <w:rPr>
                <w:rFonts w:ascii="Calibri" w:hAnsi="Calibri"/>
                <w:color w:val="000000"/>
              </w:rPr>
              <w:t xml:space="preserve"> </w:t>
            </w:r>
          </w:p>
        </w:tc>
      </w:tr>
      <w:tr w:rsidR="00016DA1" w14:paraId="5CC35634" w14:textId="77777777" w:rsidTr="00024FE8">
        <w:tc>
          <w:tcPr>
            <w:tcW w:w="534" w:type="dxa"/>
            <w:tcBorders>
              <w:top w:val="single" w:sz="4" w:space="0" w:color="auto"/>
              <w:left w:val="single" w:sz="4" w:space="0" w:color="auto"/>
              <w:bottom w:val="single" w:sz="4" w:space="0" w:color="auto"/>
              <w:right w:val="single" w:sz="4" w:space="0" w:color="auto"/>
            </w:tcBorders>
          </w:tcPr>
          <w:p w14:paraId="7FE3708B" w14:textId="77777777" w:rsidR="00016DA1" w:rsidRDefault="00016DA1" w:rsidP="00016DA1">
            <w:pPr>
              <w:pStyle w:val="ListParagraph"/>
              <w:numPr>
                <w:ilvl w:val="0"/>
                <w:numId w:val="1"/>
              </w:numPr>
              <w:ind w:left="142" w:hanging="142"/>
              <w:rPr>
                <w:b/>
                <w:lang w:eastAsia="en-US"/>
              </w:rPr>
            </w:pPr>
          </w:p>
        </w:tc>
        <w:tc>
          <w:tcPr>
            <w:tcW w:w="4110" w:type="dxa"/>
            <w:tcBorders>
              <w:top w:val="single" w:sz="4" w:space="0" w:color="auto"/>
              <w:left w:val="single" w:sz="4" w:space="0" w:color="auto"/>
              <w:bottom w:val="single" w:sz="4" w:space="0" w:color="auto"/>
              <w:right w:val="single" w:sz="4" w:space="0" w:color="auto"/>
            </w:tcBorders>
          </w:tcPr>
          <w:p w14:paraId="536181ED" w14:textId="2A733D04" w:rsidR="00016DA1" w:rsidRPr="00572687" w:rsidRDefault="00572687">
            <w:pPr>
              <w:rPr>
                <w:color w:val="1F497D"/>
              </w:rPr>
            </w:pPr>
            <w:r w:rsidRPr="00572687">
              <w:rPr>
                <w:color w:val="1F497D"/>
              </w:rPr>
              <w:t xml:space="preserve">What is the </w:t>
            </w:r>
            <w:r>
              <w:rPr>
                <w:color w:val="1F497D"/>
              </w:rPr>
              <w:t>reference to 27 tower condition report in the part 6 specification? Have we not go information on all the towers within the scope</w:t>
            </w:r>
          </w:p>
        </w:tc>
        <w:tc>
          <w:tcPr>
            <w:tcW w:w="4598" w:type="dxa"/>
            <w:tcBorders>
              <w:top w:val="single" w:sz="4" w:space="0" w:color="auto"/>
              <w:left w:val="single" w:sz="4" w:space="0" w:color="auto"/>
              <w:bottom w:val="single" w:sz="4" w:space="0" w:color="auto"/>
              <w:right w:val="single" w:sz="4" w:space="0" w:color="auto"/>
            </w:tcBorders>
          </w:tcPr>
          <w:p w14:paraId="5EC23DA2" w14:textId="275CC74E" w:rsidR="00016DA1" w:rsidRDefault="00572687" w:rsidP="00E324B3">
            <w:pPr>
              <w:jc w:val="both"/>
              <w:rPr>
                <w:rFonts w:ascii="Calibri" w:hAnsi="Calibri"/>
                <w:color w:val="000000"/>
              </w:rPr>
            </w:pPr>
            <w:r>
              <w:rPr>
                <w:rFonts w:ascii="Calibri" w:hAnsi="Calibri"/>
                <w:color w:val="000000"/>
              </w:rPr>
              <w:t>All 51 towers have been assessed and a condition report for each tower is provided in the attachment “132kV Wailoa- Cunningham line work scope assessment report. rev1”</w:t>
            </w:r>
          </w:p>
        </w:tc>
      </w:tr>
      <w:tr w:rsidR="00016DA1" w14:paraId="67F62DD2" w14:textId="77777777" w:rsidTr="00024FE8">
        <w:tc>
          <w:tcPr>
            <w:tcW w:w="534" w:type="dxa"/>
            <w:tcBorders>
              <w:top w:val="single" w:sz="4" w:space="0" w:color="auto"/>
              <w:left w:val="single" w:sz="4" w:space="0" w:color="auto"/>
              <w:bottom w:val="single" w:sz="4" w:space="0" w:color="auto"/>
              <w:right w:val="single" w:sz="4" w:space="0" w:color="auto"/>
            </w:tcBorders>
          </w:tcPr>
          <w:p w14:paraId="4CCEE760" w14:textId="77777777" w:rsidR="00016DA1" w:rsidRDefault="00016DA1" w:rsidP="00016DA1">
            <w:pPr>
              <w:pStyle w:val="ListParagraph"/>
              <w:numPr>
                <w:ilvl w:val="0"/>
                <w:numId w:val="1"/>
              </w:numPr>
              <w:ind w:left="142" w:hanging="142"/>
              <w:rPr>
                <w:b/>
                <w:lang w:eastAsia="en-US"/>
              </w:rPr>
            </w:pPr>
          </w:p>
        </w:tc>
        <w:tc>
          <w:tcPr>
            <w:tcW w:w="4110" w:type="dxa"/>
            <w:tcBorders>
              <w:top w:val="single" w:sz="4" w:space="0" w:color="auto"/>
              <w:left w:val="single" w:sz="4" w:space="0" w:color="auto"/>
              <w:bottom w:val="single" w:sz="4" w:space="0" w:color="auto"/>
              <w:right w:val="single" w:sz="4" w:space="0" w:color="auto"/>
            </w:tcBorders>
          </w:tcPr>
          <w:p w14:paraId="388F2997" w14:textId="0CBFF1E3" w:rsidR="00016DA1" w:rsidRPr="006F0621" w:rsidRDefault="006F0621" w:rsidP="003C0C9E">
            <w:pPr>
              <w:rPr>
                <w:color w:val="1F497D"/>
              </w:rPr>
            </w:pPr>
            <w:r w:rsidRPr="006F0621">
              <w:rPr>
                <w:color w:val="1F497D"/>
              </w:rPr>
              <w:t>Separable Portions - ref Part A 1.2 (b)</w:t>
            </w:r>
            <w:r>
              <w:rPr>
                <w:color w:val="1F497D"/>
              </w:rPr>
              <w:t xml:space="preserve"> the tender document reads that there are no separable portions?</w:t>
            </w:r>
          </w:p>
        </w:tc>
        <w:tc>
          <w:tcPr>
            <w:tcW w:w="4598" w:type="dxa"/>
            <w:tcBorders>
              <w:top w:val="single" w:sz="4" w:space="0" w:color="auto"/>
              <w:left w:val="single" w:sz="4" w:space="0" w:color="auto"/>
              <w:bottom w:val="single" w:sz="4" w:space="0" w:color="auto"/>
              <w:right w:val="single" w:sz="4" w:space="0" w:color="auto"/>
            </w:tcBorders>
          </w:tcPr>
          <w:p w14:paraId="673B45EB" w14:textId="61D1FF1C" w:rsidR="00016DA1" w:rsidRDefault="006F0621" w:rsidP="00E324B3">
            <w:pPr>
              <w:jc w:val="both"/>
              <w:rPr>
                <w:rFonts w:ascii="Calibri" w:hAnsi="Calibri"/>
                <w:color w:val="000000"/>
              </w:rPr>
            </w:pPr>
            <w:r>
              <w:rPr>
                <w:rFonts w:ascii="Calibri" w:hAnsi="Calibri"/>
                <w:color w:val="000000"/>
              </w:rPr>
              <w:t xml:space="preserve">Documentation error – the separable portions are each individual tower. </w:t>
            </w:r>
          </w:p>
        </w:tc>
      </w:tr>
      <w:tr w:rsidR="00016DA1" w14:paraId="19FF64F1" w14:textId="77777777" w:rsidTr="00024FE8">
        <w:tc>
          <w:tcPr>
            <w:tcW w:w="534" w:type="dxa"/>
            <w:tcBorders>
              <w:top w:val="single" w:sz="4" w:space="0" w:color="auto"/>
              <w:left w:val="single" w:sz="4" w:space="0" w:color="auto"/>
              <w:bottom w:val="single" w:sz="4" w:space="0" w:color="auto"/>
              <w:right w:val="single" w:sz="4" w:space="0" w:color="auto"/>
            </w:tcBorders>
          </w:tcPr>
          <w:p w14:paraId="6A48CF3E" w14:textId="77777777" w:rsidR="00016DA1" w:rsidRDefault="00016DA1" w:rsidP="00016DA1">
            <w:pPr>
              <w:pStyle w:val="ListParagraph"/>
              <w:numPr>
                <w:ilvl w:val="0"/>
                <w:numId w:val="1"/>
              </w:numPr>
              <w:ind w:left="142" w:hanging="142"/>
              <w:rPr>
                <w:b/>
                <w:lang w:eastAsia="en-US"/>
              </w:rPr>
            </w:pPr>
          </w:p>
        </w:tc>
        <w:tc>
          <w:tcPr>
            <w:tcW w:w="4110" w:type="dxa"/>
            <w:tcBorders>
              <w:top w:val="single" w:sz="4" w:space="0" w:color="auto"/>
              <w:left w:val="single" w:sz="4" w:space="0" w:color="auto"/>
              <w:bottom w:val="single" w:sz="4" w:space="0" w:color="auto"/>
              <w:right w:val="single" w:sz="4" w:space="0" w:color="auto"/>
            </w:tcBorders>
          </w:tcPr>
          <w:p w14:paraId="7D2C5CFA" w14:textId="61741B01" w:rsidR="00016DA1" w:rsidRDefault="006F0621" w:rsidP="006F0621">
            <w:pPr>
              <w:rPr>
                <w:b/>
              </w:rPr>
            </w:pPr>
            <w:r w:rsidRPr="006F0621">
              <w:rPr>
                <w:color w:val="1F497D"/>
              </w:rPr>
              <w:t>Use of airless spray equipment</w:t>
            </w:r>
            <w:r>
              <w:rPr>
                <w:color w:val="1F497D"/>
              </w:rPr>
              <w:t xml:space="preserve"> as an alternative to brush application</w:t>
            </w:r>
            <w:r w:rsidR="00AC4CDC">
              <w:rPr>
                <w:color w:val="1F497D"/>
              </w:rPr>
              <w:t>?</w:t>
            </w:r>
          </w:p>
        </w:tc>
        <w:tc>
          <w:tcPr>
            <w:tcW w:w="4598" w:type="dxa"/>
            <w:tcBorders>
              <w:top w:val="single" w:sz="4" w:space="0" w:color="auto"/>
              <w:left w:val="single" w:sz="4" w:space="0" w:color="auto"/>
              <w:bottom w:val="single" w:sz="4" w:space="0" w:color="auto"/>
              <w:right w:val="single" w:sz="4" w:space="0" w:color="auto"/>
            </w:tcBorders>
          </w:tcPr>
          <w:p w14:paraId="093038CA" w14:textId="43802987" w:rsidR="00016DA1" w:rsidRPr="0091006B" w:rsidRDefault="006F0621" w:rsidP="00E324B3">
            <w:pPr>
              <w:jc w:val="both"/>
              <w:rPr>
                <w:color w:val="000000"/>
                <w:lang w:eastAsia="en-GB"/>
              </w:rPr>
            </w:pPr>
            <w:r>
              <w:rPr>
                <w:color w:val="000000"/>
                <w:lang w:eastAsia="en-GB"/>
              </w:rPr>
              <w:t xml:space="preserve">This issue was discussed with attending bidders on 21-2-2109. Spray application techniques shall not be used. </w:t>
            </w:r>
          </w:p>
        </w:tc>
      </w:tr>
      <w:tr w:rsidR="00016DA1" w14:paraId="2D322D12" w14:textId="77777777" w:rsidTr="00024FE8">
        <w:tc>
          <w:tcPr>
            <w:tcW w:w="534" w:type="dxa"/>
            <w:tcBorders>
              <w:top w:val="single" w:sz="4" w:space="0" w:color="auto"/>
              <w:left w:val="single" w:sz="4" w:space="0" w:color="auto"/>
              <w:bottom w:val="single" w:sz="4" w:space="0" w:color="auto"/>
              <w:right w:val="single" w:sz="4" w:space="0" w:color="auto"/>
            </w:tcBorders>
          </w:tcPr>
          <w:p w14:paraId="75D036EE" w14:textId="77777777" w:rsidR="00016DA1" w:rsidRDefault="00016DA1" w:rsidP="00016DA1">
            <w:pPr>
              <w:pStyle w:val="ListParagraph"/>
              <w:numPr>
                <w:ilvl w:val="0"/>
                <w:numId w:val="1"/>
              </w:numPr>
              <w:ind w:left="142" w:hanging="142"/>
              <w:rPr>
                <w:b/>
                <w:lang w:eastAsia="en-US"/>
              </w:rPr>
            </w:pPr>
          </w:p>
        </w:tc>
        <w:tc>
          <w:tcPr>
            <w:tcW w:w="4110" w:type="dxa"/>
            <w:tcBorders>
              <w:top w:val="single" w:sz="4" w:space="0" w:color="auto"/>
              <w:left w:val="single" w:sz="4" w:space="0" w:color="auto"/>
              <w:bottom w:val="single" w:sz="4" w:space="0" w:color="auto"/>
              <w:right w:val="single" w:sz="4" w:space="0" w:color="auto"/>
            </w:tcBorders>
          </w:tcPr>
          <w:p w14:paraId="4FD8504E" w14:textId="2E854646" w:rsidR="00016DA1" w:rsidRDefault="006F0621">
            <w:pPr>
              <w:rPr>
                <w:b/>
              </w:rPr>
            </w:pPr>
            <w:r w:rsidRPr="006F0621">
              <w:rPr>
                <w:color w:val="1F497D"/>
              </w:rPr>
              <w:t>How much paint can be left on insulators</w:t>
            </w:r>
            <w:r w:rsidR="00AC4CDC">
              <w:rPr>
                <w:color w:val="1F497D"/>
              </w:rPr>
              <w:t>?</w:t>
            </w:r>
          </w:p>
        </w:tc>
        <w:tc>
          <w:tcPr>
            <w:tcW w:w="4598" w:type="dxa"/>
            <w:tcBorders>
              <w:top w:val="single" w:sz="4" w:space="0" w:color="auto"/>
              <w:left w:val="single" w:sz="4" w:space="0" w:color="auto"/>
              <w:bottom w:val="single" w:sz="4" w:space="0" w:color="auto"/>
              <w:right w:val="single" w:sz="4" w:space="0" w:color="auto"/>
            </w:tcBorders>
          </w:tcPr>
          <w:p w14:paraId="388DA650" w14:textId="7C22615C" w:rsidR="00016DA1" w:rsidRPr="003C0C9E" w:rsidRDefault="00AC4CDC" w:rsidP="00E324B3">
            <w:pPr>
              <w:jc w:val="both"/>
              <w:rPr>
                <w:rFonts w:ascii="Calibri" w:hAnsi="Calibri"/>
                <w:color w:val="000000"/>
              </w:rPr>
            </w:pPr>
            <w:r>
              <w:rPr>
                <w:rFonts w:ascii="Calibri" w:hAnsi="Calibri"/>
                <w:color w:val="000000"/>
              </w:rPr>
              <w:t xml:space="preserve">In theory no paint is allowed to be left on </w:t>
            </w:r>
            <w:proofErr w:type="gramStart"/>
            <w:r>
              <w:rPr>
                <w:rFonts w:ascii="Calibri" w:hAnsi="Calibri"/>
                <w:color w:val="000000"/>
              </w:rPr>
              <w:t>insulators,</w:t>
            </w:r>
            <w:proofErr w:type="gramEnd"/>
            <w:r>
              <w:rPr>
                <w:rFonts w:ascii="Calibri" w:hAnsi="Calibri"/>
                <w:color w:val="000000"/>
              </w:rPr>
              <w:t xml:space="preserve"> however it is accepted that there are circumstances when drips are unavoidable. FEA will enter into discussions with the preferred Tenderer</w:t>
            </w:r>
            <w:r w:rsidR="00F409C3">
              <w:rPr>
                <w:rFonts w:ascii="Calibri" w:hAnsi="Calibri"/>
                <w:color w:val="000000"/>
              </w:rPr>
              <w:t>(s)</w:t>
            </w:r>
            <w:r>
              <w:rPr>
                <w:rFonts w:ascii="Calibri" w:hAnsi="Calibri"/>
                <w:color w:val="000000"/>
              </w:rPr>
              <w:t xml:space="preserve"> during pre-award meetings.</w:t>
            </w:r>
          </w:p>
        </w:tc>
      </w:tr>
    </w:tbl>
    <w:p w14:paraId="40AC3FC0" w14:textId="77777777" w:rsidR="001F25CA" w:rsidRDefault="001F25CA">
      <w:r>
        <w:br w:type="page"/>
      </w:r>
    </w:p>
    <w:tbl>
      <w:tblPr>
        <w:tblStyle w:val="TableGrid"/>
        <w:tblW w:w="0" w:type="auto"/>
        <w:tblLook w:val="04A0" w:firstRow="1" w:lastRow="0" w:firstColumn="1" w:lastColumn="0" w:noHBand="0" w:noVBand="1"/>
      </w:tblPr>
      <w:tblGrid>
        <w:gridCol w:w="534"/>
        <w:gridCol w:w="4110"/>
        <w:gridCol w:w="4598"/>
      </w:tblGrid>
      <w:tr w:rsidR="00016DA1" w14:paraId="3DFED340" w14:textId="77777777" w:rsidTr="00024FE8">
        <w:tc>
          <w:tcPr>
            <w:tcW w:w="534" w:type="dxa"/>
            <w:tcBorders>
              <w:top w:val="single" w:sz="4" w:space="0" w:color="auto"/>
              <w:left w:val="single" w:sz="4" w:space="0" w:color="auto"/>
              <w:bottom w:val="single" w:sz="4" w:space="0" w:color="auto"/>
              <w:right w:val="single" w:sz="4" w:space="0" w:color="auto"/>
            </w:tcBorders>
          </w:tcPr>
          <w:p w14:paraId="78F7D57D" w14:textId="7583143C" w:rsidR="00016DA1" w:rsidRDefault="00016DA1" w:rsidP="00016DA1">
            <w:pPr>
              <w:pStyle w:val="ListParagraph"/>
              <w:numPr>
                <w:ilvl w:val="0"/>
                <w:numId w:val="1"/>
              </w:numPr>
              <w:ind w:left="142" w:hanging="142"/>
              <w:rPr>
                <w:b/>
                <w:lang w:eastAsia="en-US"/>
              </w:rPr>
            </w:pPr>
          </w:p>
        </w:tc>
        <w:tc>
          <w:tcPr>
            <w:tcW w:w="4110" w:type="dxa"/>
            <w:tcBorders>
              <w:top w:val="single" w:sz="4" w:space="0" w:color="auto"/>
              <w:left w:val="single" w:sz="4" w:space="0" w:color="auto"/>
              <w:bottom w:val="single" w:sz="4" w:space="0" w:color="auto"/>
              <w:right w:val="single" w:sz="4" w:space="0" w:color="auto"/>
            </w:tcBorders>
          </w:tcPr>
          <w:p w14:paraId="56C62753" w14:textId="266D7555" w:rsidR="00016DA1" w:rsidRDefault="00AC4CDC">
            <w:pPr>
              <w:rPr>
                <w:color w:val="1F497D"/>
                <w:lang w:val="en-IN"/>
              </w:rPr>
            </w:pPr>
            <w:r>
              <w:rPr>
                <w:color w:val="1F497D"/>
                <w:lang w:val="en-IN"/>
              </w:rPr>
              <w:t>The procedure for post fabrication galvanizing of replacement members could take up to 6 months to supply, is there an alternative?</w:t>
            </w:r>
          </w:p>
        </w:tc>
        <w:tc>
          <w:tcPr>
            <w:tcW w:w="4598" w:type="dxa"/>
            <w:tcBorders>
              <w:top w:val="single" w:sz="4" w:space="0" w:color="auto"/>
              <w:left w:val="single" w:sz="4" w:space="0" w:color="auto"/>
              <w:bottom w:val="single" w:sz="4" w:space="0" w:color="auto"/>
              <w:right w:val="single" w:sz="4" w:space="0" w:color="auto"/>
            </w:tcBorders>
          </w:tcPr>
          <w:p w14:paraId="0ADF925E" w14:textId="63274B5D" w:rsidR="00016DA1" w:rsidRPr="003C0C9E" w:rsidRDefault="00AC4CDC" w:rsidP="00E324B3">
            <w:pPr>
              <w:jc w:val="both"/>
              <w:rPr>
                <w:rFonts w:ascii="Calibri" w:hAnsi="Calibri"/>
                <w:color w:val="000000"/>
              </w:rPr>
            </w:pPr>
            <w:r>
              <w:rPr>
                <w:rFonts w:ascii="Calibri" w:hAnsi="Calibri"/>
                <w:color w:val="000000"/>
              </w:rPr>
              <w:t>The work scope report has identified that there are two</w:t>
            </w:r>
            <w:r w:rsidR="00F409C3">
              <w:rPr>
                <w:rFonts w:ascii="Calibri" w:hAnsi="Calibri"/>
                <w:color w:val="000000"/>
              </w:rPr>
              <w:t xml:space="preserve"> minor</w:t>
            </w:r>
            <w:r>
              <w:rPr>
                <w:rFonts w:ascii="Calibri" w:hAnsi="Calibri"/>
                <w:color w:val="000000"/>
              </w:rPr>
              <w:t xml:space="preserve"> members on towers 87 and 91</w:t>
            </w:r>
            <w:r w:rsidR="00F409C3">
              <w:rPr>
                <w:rFonts w:ascii="Calibri" w:hAnsi="Calibri"/>
                <w:color w:val="000000"/>
              </w:rPr>
              <w:t>. The management of the replacement and the sourcing of the members will be discussed with the preferred Tenderer(s) during pre-award meetings.</w:t>
            </w:r>
            <w:r w:rsidR="001F25CA">
              <w:rPr>
                <w:rFonts w:ascii="Calibri" w:hAnsi="Calibri"/>
                <w:color w:val="000000"/>
              </w:rPr>
              <w:t xml:space="preserve"> </w:t>
            </w:r>
          </w:p>
        </w:tc>
      </w:tr>
      <w:tr w:rsidR="00016DA1" w14:paraId="67603F7A" w14:textId="77777777" w:rsidTr="00024FE8">
        <w:tc>
          <w:tcPr>
            <w:tcW w:w="534" w:type="dxa"/>
            <w:tcBorders>
              <w:top w:val="single" w:sz="4" w:space="0" w:color="auto"/>
              <w:left w:val="single" w:sz="4" w:space="0" w:color="auto"/>
              <w:bottom w:val="single" w:sz="4" w:space="0" w:color="auto"/>
              <w:right w:val="single" w:sz="4" w:space="0" w:color="auto"/>
            </w:tcBorders>
          </w:tcPr>
          <w:p w14:paraId="73FB1371" w14:textId="77777777" w:rsidR="00016DA1" w:rsidRDefault="00016DA1" w:rsidP="00016DA1">
            <w:pPr>
              <w:pStyle w:val="ListParagraph"/>
              <w:numPr>
                <w:ilvl w:val="0"/>
                <w:numId w:val="1"/>
              </w:numPr>
              <w:ind w:left="142" w:hanging="142"/>
              <w:rPr>
                <w:b/>
                <w:lang w:eastAsia="en-US"/>
              </w:rPr>
            </w:pPr>
          </w:p>
        </w:tc>
        <w:tc>
          <w:tcPr>
            <w:tcW w:w="4110" w:type="dxa"/>
            <w:tcBorders>
              <w:top w:val="single" w:sz="4" w:space="0" w:color="auto"/>
              <w:left w:val="single" w:sz="4" w:space="0" w:color="auto"/>
              <w:bottom w:val="single" w:sz="4" w:space="0" w:color="auto"/>
              <w:right w:val="single" w:sz="4" w:space="0" w:color="auto"/>
            </w:tcBorders>
          </w:tcPr>
          <w:p w14:paraId="0225C40D" w14:textId="380BC5A1" w:rsidR="00016DA1" w:rsidRDefault="00F409C3">
            <w:pPr>
              <w:rPr>
                <w:color w:val="1F497D"/>
                <w:lang w:val="en-IN"/>
              </w:rPr>
            </w:pPr>
            <w:r>
              <w:rPr>
                <w:color w:val="1F497D"/>
                <w:lang w:val="en-IN"/>
              </w:rPr>
              <w:t>Import &amp; customs duty costs for equipment &amp; materials?</w:t>
            </w:r>
          </w:p>
        </w:tc>
        <w:tc>
          <w:tcPr>
            <w:tcW w:w="4598" w:type="dxa"/>
            <w:tcBorders>
              <w:top w:val="single" w:sz="4" w:space="0" w:color="auto"/>
              <w:left w:val="single" w:sz="4" w:space="0" w:color="auto"/>
              <w:bottom w:val="single" w:sz="4" w:space="0" w:color="auto"/>
              <w:right w:val="single" w:sz="4" w:space="0" w:color="auto"/>
            </w:tcBorders>
          </w:tcPr>
          <w:p w14:paraId="7DDECCB5" w14:textId="2DB67541" w:rsidR="00016DA1" w:rsidRPr="003C0C9E" w:rsidRDefault="00F409C3" w:rsidP="00E324B3">
            <w:pPr>
              <w:jc w:val="both"/>
              <w:rPr>
                <w:rFonts w:ascii="Calibri" w:hAnsi="Calibri"/>
                <w:color w:val="000000"/>
              </w:rPr>
            </w:pPr>
            <w:r>
              <w:rPr>
                <w:rFonts w:ascii="Calibri" w:hAnsi="Calibri"/>
                <w:color w:val="000000"/>
              </w:rPr>
              <w:t>All costs associated with the importing of materials and equipment shall be to the Contractor’s account.</w:t>
            </w:r>
            <w:r w:rsidR="001F25CA">
              <w:rPr>
                <w:rFonts w:ascii="Calibri" w:hAnsi="Calibri"/>
                <w:color w:val="000000"/>
              </w:rPr>
              <w:t xml:space="preserve"> Bidders are recommended to verify latest rates of </w:t>
            </w:r>
            <w:r w:rsidR="00241672">
              <w:rPr>
                <w:rFonts w:ascii="Calibri" w:hAnsi="Calibri"/>
                <w:color w:val="000000"/>
              </w:rPr>
              <w:t>Import Duty and taxes applicable with the Fiji Revenue and Customs Service (</w:t>
            </w:r>
            <w:hyperlink r:id="rId10" w:history="1">
              <w:r w:rsidR="00241672" w:rsidRPr="00A07E2B">
                <w:rPr>
                  <w:rStyle w:val="Hyperlink"/>
                  <w:rFonts w:ascii="Calibri" w:hAnsi="Calibri"/>
                </w:rPr>
                <w:t>https://www.frcs.org.fj</w:t>
              </w:r>
            </w:hyperlink>
            <w:r w:rsidR="00241672">
              <w:rPr>
                <w:rFonts w:ascii="Calibri" w:hAnsi="Calibri"/>
                <w:color w:val="000000"/>
              </w:rPr>
              <w:t xml:space="preserve">) </w:t>
            </w:r>
          </w:p>
        </w:tc>
      </w:tr>
      <w:tr w:rsidR="00016DA1" w14:paraId="5E7CDD83" w14:textId="77777777" w:rsidTr="00024FE8">
        <w:tc>
          <w:tcPr>
            <w:tcW w:w="534" w:type="dxa"/>
            <w:tcBorders>
              <w:top w:val="single" w:sz="4" w:space="0" w:color="auto"/>
              <w:left w:val="single" w:sz="4" w:space="0" w:color="auto"/>
              <w:bottom w:val="single" w:sz="4" w:space="0" w:color="auto"/>
              <w:right w:val="single" w:sz="4" w:space="0" w:color="auto"/>
            </w:tcBorders>
          </w:tcPr>
          <w:p w14:paraId="727028AC" w14:textId="77777777" w:rsidR="00016DA1" w:rsidRDefault="00016DA1" w:rsidP="00016DA1">
            <w:pPr>
              <w:pStyle w:val="ListParagraph"/>
              <w:numPr>
                <w:ilvl w:val="0"/>
                <w:numId w:val="1"/>
              </w:numPr>
              <w:ind w:left="142" w:hanging="142"/>
              <w:rPr>
                <w:b/>
                <w:lang w:eastAsia="en-US"/>
              </w:rPr>
            </w:pPr>
          </w:p>
        </w:tc>
        <w:tc>
          <w:tcPr>
            <w:tcW w:w="4110" w:type="dxa"/>
            <w:tcBorders>
              <w:top w:val="single" w:sz="4" w:space="0" w:color="auto"/>
              <w:left w:val="single" w:sz="4" w:space="0" w:color="auto"/>
              <w:bottom w:val="single" w:sz="4" w:space="0" w:color="auto"/>
              <w:right w:val="single" w:sz="4" w:space="0" w:color="auto"/>
            </w:tcBorders>
          </w:tcPr>
          <w:p w14:paraId="53D54A44" w14:textId="0B711D2D" w:rsidR="00016DA1" w:rsidRDefault="00B65B6A">
            <w:pPr>
              <w:rPr>
                <w:color w:val="1F497D"/>
                <w:lang w:val="en-IN"/>
              </w:rPr>
            </w:pPr>
            <w:r>
              <w:rPr>
                <w:color w:val="1F497D"/>
                <w:lang w:val="en-IN"/>
              </w:rPr>
              <w:t>Using different approved coating systems on different towers?</w:t>
            </w:r>
          </w:p>
        </w:tc>
        <w:tc>
          <w:tcPr>
            <w:tcW w:w="4598" w:type="dxa"/>
            <w:tcBorders>
              <w:top w:val="single" w:sz="4" w:space="0" w:color="auto"/>
              <w:left w:val="single" w:sz="4" w:space="0" w:color="auto"/>
              <w:bottom w:val="single" w:sz="4" w:space="0" w:color="auto"/>
              <w:right w:val="single" w:sz="4" w:space="0" w:color="auto"/>
            </w:tcBorders>
          </w:tcPr>
          <w:p w14:paraId="388EEF3E" w14:textId="67C9C46F" w:rsidR="00016DA1" w:rsidRPr="003C0C9E" w:rsidRDefault="00B65B6A" w:rsidP="00E324B3">
            <w:pPr>
              <w:jc w:val="both"/>
              <w:rPr>
                <w:rFonts w:ascii="Calibri" w:hAnsi="Calibri"/>
                <w:color w:val="000000"/>
              </w:rPr>
            </w:pPr>
            <w:r>
              <w:rPr>
                <w:rFonts w:ascii="Calibri" w:hAnsi="Calibri"/>
                <w:color w:val="000000"/>
              </w:rPr>
              <w:t>Refer to Part 6 2.9 (e) for approval criteria.</w:t>
            </w:r>
          </w:p>
        </w:tc>
      </w:tr>
      <w:tr w:rsidR="00016DA1" w14:paraId="6F3E6E51" w14:textId="77777777" w:rsidTr="00024FE8">
        <w:tc>
          <w:tcPr>
            <w:tcW w:w="534" w:type="dxa"/>
            <w:tcBorders>
              <w:top w:val="single" w:sz="4" w:space="0" w:color="auto"/>
              <w:left w:val="single" w:sz="4" w:space="0" w:color="auto"/>
              <w:bottom w:val="single" w:sz="4" w:space="0" w:color="auto"/>
              <w:right w:val="single" w:sz="4" w:space="0" w:color="auto"/>
            </w:tcBorders>
          </w:tcPr>
          <w:p w14:paraId="774AC912" w14:textId="77777777" w:rsidR="00016DA1" w:rsidRDefault="00016DA1" w:rsidP="00016DA1">
            <w:pPr>
              <w:pStyle w:val="ListParagraph"/>
              <w:numPr>
                <w:ilvl w:val="0"/>
                <w:numId w:val="1"/>
              </w:numPr>
              <w:ind w:left="142" w:hanging="142"/>
              <w:rPr>
                <w:b/>
                <w:lang w:eastAsia="en-US"/>
              </w:rPr>
            </w:pPr>
          </w:p>
        </w:tc>
        <w:tc>
          <w:tcPr>
            <w:tcW w:w="4110" w:type="dxa"/>
            <w:tcBorders>
              <w:top w:val="single" w:sz="4" w:space="0" w:color="auto"/>
              <w:left w:val="single" w:sz="4" w:space="0" w:color="auto"/>
              <w:bottom w:val="single" w:sz="4" w:space="0" w:color="auto"/>
              <w:right w:val="single" w:sz="4" w:space="0" w:color="auto"/>
            </w:tcBorders>
          </w:tcPr>
          <w:p w14:paraId="0B10B99E" w14:textId="280DAE6B" w:rsidR="00016DA1" w:rsidRDefault="00B65B6A">
            <w:pPr>
              <w:rPr>
                <w:color w:val="1F497D"/>
                <w:lang w:val="en-IN"/>
              </w:rPr>
            </w:pPr>
            <w:r>
              <w:rPr>
                <w:color w:val="1F497D"/>
                <w:lang w:val="en-IN"/>
              </w:rPr>
              <w:t>Tower Locations?</w:t>
            </w:r>
          </w:p>
        </w:tc>
        <w:tc>
          <w:tcPr>
            <w:tcW w:w="4598" w:type="dxa"/>
            <w:tcBorders>
              <w:top w:val="single" w:sz="4" w:space="0" w:color="auto"/>
              <w:left w:val="single" w:sz="4" w:space="0" w:color="auto"/>
              <w:bottom w:val="single" w:sz="4" w:space="0" w:color="auto"/>
              <w:right w:val="single" w:sz="4" w:space="0" w:color="auto"/>
            </w:tcBorders>
          </w:tcPr>
          <w:p w14:paraId="1BADA277" w14:textId="77EA161F" w:rsidR="00016DA1" w:rsidRPr="003C0C9E" w:rsidRDefault="00B65B6A" w:rsidP="00E324B3">
            <w:pPr>
              <w:jc w:val="both"/>
              <w:rPr>
                <w:rFonts w:ascii="Calibri" w:hAnsi="Calibri"/>
                <w:color w:val="000000"/>
              </w:rPr>
            </w:pPr>
            <w:r>
              <w:rPr>
                <w:rFonts w:ascii="Calibri" w:hAnsi="Calibri"/>
                <w:color w:val="000000"/>
              </w:rPr>
              <w:t>A KMZ file with the tower locations shall be provided with the Addendum package</w:t>
            </w:r>
          </w:p>
        </w:tc>
      </w:tr>
      <w:tr w:rsidR="00016DA1" w14:paraId="26C2878E" w14:textId="77777777" w:rsidTr="00024FE8">
        <w:tc>
          <w:tcPr>
            <w:tcW w:w="534" w:type="dxa"/>
            <w:tcBorders>
              <w:top w:val="single" w:sz="4" w:space="0" w:color="auto"/>
              <w:left w:val="single" w:sz="4" w:space="0" w:color="auto"/>
              <w:bottom w:val="single" w:sz="4" w:space="0" w:color="auto"/>
              <w:right w:val="single" w:sz="4" w:space="0" w:color="auto"/>
            </w:tcBorders>
          </w:tcPr>
          <w:p w14:paraId="491B1761" w14:textId="77777777" w:rsidR="00016DA1" w:rsidRDefault="00016DA1" w:rsidP="00016DA1">
            <w:pPr>
              <w:pStyle w:val="ListParagraph"/>
              <w:numPr>
                <w:ilvl w:val="0"/>
                <w:numId w:val="1"/>
              </w:numPr>
              <w:ind w:left="142" w:hanging="142"/>
              <w:rPr>
                <w:b/>
                <w:lang w:eastAsia="en-US"/>
              </w:rPr>
            </w:pPr>
          </w:p>
        </w:tc>
        <w:tc>
          <w:tcPr>
            <w:tcW w:w="4110" w:type="dxa"/>
            <w:tcBorders>
              <w:top w:val="single" w:sz="4" w:space="0" w:color="auto"/>
              <w:left w:val="single" w:sz="4" w:space="0" w:color="auto"/>
              <w:bottom w:val="single" w:sz="4" w:space="0" w:color="auto"/>
              <w:right w:val="single" w:sz="4" w:space="0" w:color="auto"/>
            </w:tcBorders>
          </w:tcPr>
          <w:p w14:paraId="2F5CCB1E" w14:textId="08305DBD" w:rsidR="00016DA1" w:rsidRDefault="00317B17">
            <w:pPr>
              <w:rPr>
                <w:color w:val="1F497D"/>
                <w:lang w:val="en-IN"/>
              </w:rPr>
            </w:pPr>
            <w:r>
              <w:rPr>
                <w:color w:val="1F497D"/>
                <w:lang w:val="en-IN"/>
              </w:rPr>
              <w:t xml:space="preserve">Replacement anti-climb assembly? </w:t>
            </w:r>
          </w:p>
        </w:tc>
        <w:tc>
          <w:tcPr>
            <w:tcW w:w="4598" w:type="dxa"/>
            <w:tcBorders>
              <w:top w:val="single" w:sz="4" w:space="0" w:color="auto"/>
              <w:left w:val="single" w:sz="4" w:space="0" w:color="auto"/>
              <w:bottom w:val="single" w:sz="4" w:space="0" w:color="auto"/>
              <w:right w:val="single" w:sz="4" w:space="0" w:color="auto"/>
            </w:tcBorders>
          </w:tcPr>
          <w:p w14:paraId="15E90070" w14:textId="1FAD5F5A" w:rsidR="00016DA1" w:rsidRPr="00317B17" w:rsidRDefault="00317B17" w:rsidP="00E324B3">
            <w:pPr>
              <w:jc w:val="both"/>
            </w:pPr>
            <w:r w:rsidRPr="00317B17">
              <w:t>The</w:t>
            </w:r>
            <w:r>
              <w:t xml:space="preserve"> replacement barbed wire shall include the fitting of notched spacer bars and ratchet tensioners. (refer to drawing A1-5131 attached)</w:t>
            </w:r>
          </w:p>
        </w:tc>
      </w:tr>
    </w:tbl>
    <w:p w14:paraId="1C2269C7" w14:textId="77777777" w:rsidR="000E769F" w:rsidRDefault="000E769F" w:rsidP="00016DA1">
      <w:bookmarkStart w:id="0" w:name="_GoBack"/>
      <w:bookmarkEnd w:id="0"/>
    </w:p>
    <w:p w14:paraId="6F40BA5A" w14:textId="77777777" w:rsidR="0091006B" w:rsidRDefault="0091006B" w:rsidP="00016DA1"/>
    <w:p w14:paraId="48DF1BF5" w14:textId="23A1487F" w:rsidR="00E23AE8" w:rsidRPr="00B65B6A" w:rsidRDefault="0091006B" w:rsidP="00B65B6A">
      <w:pPr>
        <w:pStyle w:val="Heading1"/>
        <w:spacing w:after="240"/>
        <w:rPr>
          <w:rFonts w:ascii="Arial" w:hAnsi="Arial" w:cs="Arial"/>
          <w:color w:val="auto"/>
          <w:u w:val="single"/>
        </w:rPr>
      </w:pPr>
      <w:r w:rsidRPr="00B65B6A">
        <w:rPr>
          <w:rFonts w:ascii="Arial" w:hAnsi="Arial" w:cs="Arial"/>
          <w:color w:val="auto"/>
          <w:u w:val="single"/>
        </w:rPr>
        <w:t>Section 2: Change in Scope</w:t>
      </w:r>
    </w:p>
    <w:p w14:paraId="3EB5EE8B" w14:textId="77777777" w:rsidR="00317B17" w:rsidRDefault="00B65B6A" w:rsidP="00317B17">
      <w:pPr>
        <w:pStyle w:val="ListParagraph"/>
        <w:numPr>
          <w:ilvl w:val="0"/>
          <w:numId w:val="4"/>
        </w:numPr>
        <w:jc w:val="both"/>
      </w:pPr>
      <w:r>
        <w:t xml:space="preserve">The schedule of prices </w:t>
      </w:r>
      <w:r w:rsidR="00317B17">
        <w:t xml:space="preserve">in the attached Excel spreadsheet will differ from the printed tender documents schedules with the addition of the pricing column for replacing bolts, step bolts and two identified members. </w:t>
      </w:r>
    </w:p>
    <w:p w14:paraId="3240635E" w14:textId="6940C672" w:rsidR="0091006B" w:rsidRDefault="00317B17" w:rsidP="00317B17">
      <w:pPr>
        <w:pStyle w:val="ListParagraph"/>
        <w:numPr>
          <w:ilvl w:val="0"/>
          <w:numId w:val="4"/>
        </w:numPr>
        <w:jc w:val="both"/>
      </w:pPr>
      <w:r>
        <w:t>The scope shall now include the supply and fitting of the new earth plates as per the procedure and drawings attached to the addendum</w:t>
      </w:r>
      <w:r w:rsidR="00115106">
        <w:t>.</w:t>
      </w:r>
    </w:p>
    <w:p w14:paraId="7509F561" w14:textId="3AED59F3" w:rsidR="00115106" w:rsidRDefault="00115106" w:rsidP="00317B17">
      <w:pPr>
        <w:pStyle w:val="ListParagraph"/>
        <w:numPr>
          <w:ilvl w:val="0"/>
          <w:numId w:val="4"/>
        </w:numPr>
        <w:jc w:val="both"/>
      </w:pPr>
      <w:r>
        <w:t>The supply of water to the tower sites will be the responsibility of the Contractor and shall be allowed for in the pricing.</w:t>
      </w:r>
    </w:p>
    <w:p w14:paraId="3EA0881C" w14:textId="373A865A" w:rsidR="00040133" w:rsidRPr="00016DA1" w:rsidRDefault="00040133" w:rsidP="00317B17">
      <w:pPr>
        <w:pStyle w:val="ListParagraph"/>
        <w:numPr>
          <w:ilvl w:val="0"/>
          <w:numId w:val="4"/>
        </w:numPr>
        <w:jc w:val="both"/>
      </w:pPr>
      <w:r>
        <w:t xml:space="preserve">Add under Part 6 section 1.2 (a) </w:t>
      </w:r>
      <w:r w:rsidR="00E16F65">
        <w:t>T</w:t>
      </w:r>
      <w:r>
        <w:t>emporary displacement and protection of OPGW junction boxes at four tower sites (48,70,80 &amp; 89)</w:t>
      </w:r>
      <w:r w:rsidR="00E16F65">
        <w:t xml:space="preserve"> and provision of draft procedure.</w:t>
      </w:r>
    </w:p>
    <w:sectPr w:rsidR="00040133" w:rsidRPr="00016DA1" w:rsidSect="000E769F">
      <w:headerReference w:type="default" r:id="rId11"/>
      <w:footerReference w:type="default" r:id="rId12"/>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7507A3" w14:textId="77777777" w:rsidR="0015618D" w:rsidRDefault="0015618D" w:rsidP="00016DA1">
      <w:pPr>
        <w:spacing w:after="0" w:line="240" w:lineRule="auto"/>
      </w:pPr>
      <w:r>
        <w:separator/>
      </w:r>
    </w:p>
  </w:endnote>
  <w:endnote w:type="continuationSeparator" w:id="0">
    <w:p w14:paraId="3FAD943B" w14:textId="77777777" w:rsidR="0015618D" w:rsidRDefault="0015618D" w:rsidP="00016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2827"/>
      <w:docPartObj>
        <w:docPartGallery w:val="Page Numbers (Bottom of Page)"/>
        <w:docPartUnique/>
      </w:docPartObj>
    </w:sdtPr>
    <w:sdtEndPr/>
    <w:sdtContent>
      <w:sdt>
        <w:sdtPr>
          <w:id w:val="98381352"/>
          <w:docPartObj>
            <w:docPartGallery w:val="Page Numbers (Top of Page)"/>
            <w:docPartUnique/>
          </w:docPartObj>
        </w:sdtPr>
        <w:sdtEndPr/>
        <w:sdtContent>
          <w:p w14:paraId="32C9ED90" w14:textId="77777777" w:rsidR="00F409C3" w:rsidRPr="00016DA1" w:rsidRDefault="00F409C3">
            <w:pPr>
              <w:pStyle w:val="Footer"/>
              <w:rPr>
                <w:b/>
                <w:i/>
              </w:rPr>
            </w:pPr>
          </w:p>
          <w:tbl>
            <w:tblPr>
              <w:tblStyle w:val="TableGrid"/>
              <w:tblW w:w="0" w:type="auto"/>
              <w:tblBorders>
                <w:left w:val="none" w:sz="0" w:space="0" w:color="auto"/>
                <w:bottom w:val="none" w:sz="0" w:space="0" w:color="auto"/>
                <w:right w:val="none" w:sz="0" w:space="0" w:color="auto"/>
              </w:tblBorders>
              <w:tblLook w:val="04A0" w:firstRow="1" w:lastRow="0" w:firstColumn="1" w:lastColumn="0" w:noHBand="0" w:noVBand="1"/>
            </w:tblPr>
            <w:tblGrid>
              <w:gridCol w:w="9242"/>
            </w:tblGrid>
            <w:tr w:rsidR="00F409C3" w14:paraId="599ADE48" w14:textId="77777777" w:rsidTr="00016DA1">
              <w:tc>
                <w:tcPr>
                  <w:tcW w:w="9242" w:type="dxa"/>
                </w:tcPr>
                <w:p w14:paraId="07AB81AF" w14:textId="12760D9C" w:rsidR="00F409C3" w:rsidRDefault="00F409C3" w:rsidP="00016DA1">
                  <w:pPr>
                    <w:pStyle w:val="Footer"/>
                    <w:jc w:val="right"/>
                    <w:rPr>
                      <w:b/>
                      <w:i/>
                    </w:rPr>
                  </w:pPr>
                  <w:r w:rsidRPr="00016DA1">
                    <w:rPr>
                      <w:b/>
                      <w:i/>
                    </w:rPr>
                    <w:t xml:space="preserve">Page </w:t>
                  </w:r>
                  <w:r w:rsidRPr="00016DA1">
                    <w:rPr>
                      <w:b/>
                      <w:bCs/>
                      <w:i/>
                      <w:sz w:val="24"/>
                      <w:szCs w:val="24"/>
                    </w:rPr>
                    <w:fldChar w:fldCharType="begin"/>
                  </w:r>
                  <w:r w:rsidRPr="00016DA1">
                    <w:rPr>
                      <w:b/>
                      <w:bCs/>
                      <w:i/>
                    </w:rPr>
                    <w:instrText xml:space="preserve"> PAGE </w:instrText>
                  </w:r>
                  <w:r w:rsidRPr="00016DA1">
                    <w:rPr>
                      <w:b/>
                      <w:bCs/>
                      <w:i/>
                      <w:sz w:val="24"/>
                      <w:szCs w:val="24"/>
                    </w:rPr>
                    <w:fldChar w:fldCharType="separate"/>
                  </w:r>
                  <w:r w:rsidR="00E9486D">
                    <w:rPr>
                      <w:b/>
                      <w:bCs/>
                      <w:i/>
                      <w:noProof/>
                    </w:rPr>
                    <w:t>3</w:t>
                  </w:r>
                  <w:r w:rsidRPr="00016DA1">
                    <w:rPr>
                      <w:b/>
                      <w:bCs/>
                      <w:i/>
                      <w:sz w:val="24"/>
                      <w:szCs w:val="24"/>
                    </w:rPr>
                    <w:fldChar w:fldCharType="end"/>
                  </w:r>
                  <w:r w:rsidRPr="00016DA1">
                    <w:rPr>
                      <w:b/>
                      <w:i/>
                    </w:rPr>
                    <w:t xml:space="preserve"> of </w:t>
                  </w:r>
                  <w:r w:rsidRPr="00016DA1">
                    <w:rPr>
                      <w:b/>
                      <w:bCs/>
                      <w:i/>
                      <w:sz w:val="24"/>
                      <w:szCs w:val="24"/>
                    </w:rPr>
                    <w:fldChar w:fldCharType="begin"/>
                  </w:r>
                  <w:r w:rsidRPr="00016DA1">
                    <w:rPr>
                      <w:b/>
                      <w:bCs/>
                      <w:i/>
                    </w:rPr>
                    <w:instrText xml:space="preserve"> NUMPAGES  </w:instrText>
                  </w:r>
                  <w:r w:rsidRPr="00016DA1">
                    <w:rPr>
                      <w:b/>
                      <w:bCs/>
                      <w:i/>
                      <w:sz w:val="24"/>
                      <w:szCs w:val="24"/>
                    </w:rPr>
                    <w:fldChar w:fldCharType="separate"/>
                  </w:r>
                  <w:r w:rsidR="00E9486D">
                    <w:rPr>
                      <w:b/>
                      <w:bCs/>
                      <w:i/>
                      <w:noProof/>
                    </w:rPr>
                    <w:t>3</w:t>
                  </w:r>
                  <w:r w:rsidRPr="00016DA1">
                    <w:rPr>
                      <w:b/>
                      <w:bCs/>
                      <w:i/>
                      <w:sz w:val="24"/>
                      <w:szCs w:val="24"/>
                    </w:rPr>
                    <w:fldChar w:fldCharType="end"/>
                  </w:r>
                </w:p>
              </w:tc>
            </w:tr>
          </w:tbl>
          <w:p w14:paraId="254E437A" w14:textId="77777777" w:rsidR="00F409C3" w:rsidRDefault="0015618D">
            <w:pPr>
              <w:pStyle w:val="Footer"/>
            </w:pPr>
          </w:p>
        </w:sdtContent>
      </w:sdt>
    </w:sdtContent>
  </w:sdt>
  <w:p w14:paraId="467F788F" w14:textId="77777777" w:rsidR="00F409C3" w:rsidRDefault="00F409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5681A4" w14:textId="77777777" w:rsidR="0015618D" w:rsidRDefault="0015618D" w:rsidP="00016DA1">
      <w:pPr>
        <w:spacing w:after="0" w:line="240" w:lineRule="auto"/>
      </w:pPr>
      <w:r>
        <w:separator/>
      </w:r>
    </w:p>
  </w:footnote>
  <w:footnote w:type="continuationSeparator" w:id="0">
    <w:p w14:paraId="5E627B31" w14:textId="77777777" w:rsidR="0015618D" w:rsidRDefault="0015618D" w:rsidP="00016D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7512"/>
      <w:gridCol w:w="1134"/>
    </w:tblGrid>
    <w:tr w:rsidR="00F409C3" w14:paraId="345BDAB3" w14:textId="77777777" w:rsidTr="00755699">
      <w:trPr>
        <w:trHeight w:val="474"/>
      </w:trPr>
      <w:tc>
        <w:tcPr>
          <w:tcW w:w="1101" w:type="dxa"/>
          <w:tcBorders>
            <w:bottom w:val="single" w:sz="4" w:space="0" w:color="auto"/>
          </w:tcBorders>
        </w:tcPr>
        <w:p w14:paraId="13CCFDC2" w14:textId="77777777" w:rsidR="00F409C3" w:rsidRDefault="00F409C3" w:rsidP="00016DA1">
          <w:pPr>
            <w:pStyle w:val="Header"/>
            <w:jc w:val="center"/>
            <w:rPr>
              <w:lang w:val="en-GB"/>
            </w:rPr>
          </w:pPr>
          <w:r w:rsidRPr="006B0392">
            <w:rPr>
              <w:b/>
              <w:noProof/>
              <w:sz w:val="72"/>
              <w:szCs w:val="72"/>
              <w:lang w:val="en-GB" w:eastAsia="en-GB"/>
            </w:rPr>
            <w:drawing>
              <wp:inline distT="0" distB="0" distL="0" distR="0" wp14:anchorId="7BBB1FC7" wp14:editId="54BEFD38">
                <wp:extent cx="447473" cy="5345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A Logo_Mediu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7506" cy="534569"/>
                        </a:xfrm>
                        <a:prstGeom prst="rect">
                          <a:avLst/>
                        </a:prstGeom>
                      </pic:spPr>
                    </pic:pic>
                  </a:graphicData>
                </a:graphic>
              </wp:inline>
            </w:drawing>
          </w:r>
        </w:p>
      </w:tc>
      <w:tc>
        <w:tcPr>
          <w:tcW w:w="7512" w:type="dxa"/>
          <w:tcBorders>
            <w:bottom w:val="single" w:sz="4" w:space="0" w:color="auto"/>
          </w:tcBorders>
        </w:tcPr>
        <w:p w14:paraId="3A2FC834" w14:textId="77777777" w:rsidR="00F409C3" w:rsidRPr="00016DA1" w:rsidRDefault="00F409C3" w:rsidP="00016DA1">
          <w:pPr>
            <w:pStyle w:val="Header"/>
            <w:jc w:val="center"/>
            <w:rPr>
              <w:b/>
              <w:lang w:val="en-GB"/>
            </w:rPr>
          </w:pPr>
          <w:r w:rsidRPr="00016DA1">
            <w:rPr>
              <w:b/>
              <w:lang w:val="en-GB"/>
            </w:rPr>
            <w:t>Addendum # 1</w:t>
          </w:r>
        </w:p>
        <w:p w14:paraId="366D1415" w14:textId="574AA3CE" w:rsidR="00F409C3" w:rsidRPr="001346F1" w:rsidRDefault="00F409C3" w:rsidP="001346F1">
          <w:pPr>
            <w:ind w:left="117" w:right="98"/>
            <w:jc w:val="center"/>
            <w:rPr>
              <w:rFonts w:ascii="Arial" w:eastAsia="Arial" w:hAnsi="Arial" w:cs="Arial"/>
            </w:rPr>
          </w:pPr>
          <w:bookmarkStart w:id="1" w:name="_Hlk506975153"/>
          <w:r>
            <w:rPr>
              <w:rFonts w:ascii="Arial" w:eastAsia="Arial" w:hAnsi="Arial" w:cs="Arial"/>
              <w:b/>
              <w:bCs/>
            </w:rPr>
            <w:t xml:space="preserve">MR13/2018 </w:t>
          </w:r>
          <w:r w:rsidRPr="001346F1">
            <w:rPr>
              <w:rFonts w:ascii="Arial" w:eastAsia="Arial" w:hAnsi="Arial" w:cs="Arial"/>
              <w:b/>
              <w:bCs/>
            </w:rPr>
            <w:t>R</w:t>
          </w:r>
          <w:r w:rsidRPr="001346F1">
            <w:rPr>
              <w:rFonts w:ascii="Arial" w:eastAsia="Arial" w:hAnsi="Arial" w:cs="Arial"/>
              <w:b/>
              <w:bCs/>
              <w:spacing w:val="1"/>
            </w:rPr>
            <w:t>e</w:t>
          </w:r>
          <w:r w:rsidRPr="001346F1">
            <w:rPr>
              <w:rFonts w:ascii="Arial" w:eastAsia="Arial" w:hAnsi="Arial" w:cs="Arial"/>
              <w:b/>
              <w:bCs/>
              <w:spacing w:val="-2"/>
            </w:rPr>
            <w:t>f</w:t>
          </w:r>
          <w:r w:rsidRPr="001346F1">
            <w:rPr>
              <w:rFonts w:ascii="Arial" w:eastAsia="Arial" w:hAnsi="Arial" w:cs="Arial"/>
              <w:b/>
              <w:bCs/>
            </w:rPr>
            <w:t>urbish</w:t>
          </w:r>
          <w:r w:rsidRPr="001346F1">
            <w:rPr>
              <w:rFonts w:ascii="Arial" w:eastAsia="Arial" w:hAnsi="Arial" w:cs="Arial"/>
              <w:b/>
              <w:bCs/>
              <w:spacing w:val="-2"/>
            </w:rPr>
            <w:t>me</w:t>
          </w:r>
          <w:r w:rsidRPr="001346F1">
            <w:rPr>
              <w:rFonts w:ascii="Arial" w:eastAsia="Arial" w:hAnsi="Arial" w:cs="Arial"/>
              <w:b/>
              <w:bCs/>
            </w:rPr>
            <w:t>nt of</w:t>
          </w:r>
          <w:r w:rsidRPr="001346F1">
            <w:rPr>
              <w:rFonts w:ascii="Arial" w:eastAsia="Arial" w:hAnsi="Arial" w:cs="Arial"/>
              <w:b/>
              <w:bCs/>
              <w:spacing w:val="2"/>
            </w:rPr>
            <w:t xml:space="preserve"> </w:t>
          </w:r>
          <w:r w:rsidRPr="001346F1">
            <w:rPr>
              <w:rFonts w:ascii="Arial" w:eastAsia="Arial" w:hAnsi="Arial" w:cs="Arial"/>
              <w:b/>
              <w:bCs/>
            </w:rPr>
            <w:t>St</w:t>
          </w:r>
          <w:r w:rsidRPr="001346F1">
            <w:rPr>
              <w:rFonts w:ascii="Arial" w:eastAsia="Arial" w:hAnsi="Arial" w:cs="Arial"/>
              <w:b/>
              <w:bCs/>
              <w:spacing w:val="-2"/>
            </w:rPr>
            <w:t>e</w:t>
          </w:r>
          <w:r w:rsidRPr="001346F1">
            <w:rPr>
              <w:rFonts w:ascii="Arial" w:eastAsia="Arial" w:hAnsi="Arial" w:cs="Arial"/>
              <w:b/>
              <w:bCs/>
            </w:rPr>
            <w:t>el</w:t>
          </w:r>
          <w:r w:rsidRPr="001346F1">
            <w:rPr>
              <w:rFonts w:ascii="Arial" w:eastAsia="Arial" w:hAnsi="Arial" w:cs="Arial"/>
              <w:b/>
              <w:bCs/>
              <w:spacing w:val="-1"/>
            </w:rPr>
            <w:t xml:space="preserve"> </w:t>
          </w:r>
          <w:r w:rsidRPr="001346F1">
            <w:rPr>
              <w:rFonts w:ascii="Arial" w:eastAsia="Arial" w:hAnsi="Arial" w:cs="Arial"/>
              <w:b/>
              <w:bCs/>
            </w:rPr>
            <w:t>Lat</w:t>
          </w:r>
          <w:r w:rsidRPr="001346F1">
            <w:rPr>
              <w:rFonts w:ascii="Arial" w:eastAsia="Arial" w:hAnsi="Arial" w:cs="Arial"/>
              <w:b/>
              <w:bCs/>
              <w:spacing w:val="2"/>
            </w:rPr>
            <w:t>t</w:t>
          </w:r>
          <w:r w:rsidRPr="001346F1">
            <w:rPr>
              <w:rFonts w:ascii="Arial" w:eastAsia="Arial" w:hAnsi="Arial" w:cs="Arial"/>
              <w:b/>
              <w:bCs/>
            </w:rPr>
            <w:t>i</w:t>
          </w:r>
          <w:r w:rsidRPr="001346F1">
            <w:rPr>
              <w:rFonts w:ascii="Arial" w:eastAsia="Arial" w:hAnsi="Arial" w:cs="Arial"/>
              <w:b/>
              <w:bCs/>
              <w:spacing w:val="-3"/>
            </w:rPr>
            <w:t>c</w:t>
          </w:r>
          <w:r w:rsidRPr="001346F1">
            <w:rPr>
              <w:rFonts w:ascii="Arial" w:eastAsia="Arial" w:hAnsi="Arial" w:cs="Arial"/>
              <w:b/>
              <w:bCs/>
            </w:rPr>
            <w:t>e T</w:t>
          </w:r>
          <w:r w:rsidRPr="001346F1">
            <w:rPr>
              <w:rFonts w:ascii="Arial" w:eastAsia="Arial" w:hAnsi="Arial" w:cs="Arial"/>
              <w:b/>
              <w:bCs/>
              <w:spacing w:val="-7"/>
            </w:rPr>
            <w:t>o</w:t>
          </w:r>
          <w:r w:rsidRPr="001346F1">
            <w:rPr>
              <w:rFonts w:ascii="Arial" w:eastAsia="Arial" w:hAnsi="Arial" w:cs="Arial"/>
              <w:b/>
              <w:bCs/>
              <w:spacing w:val="9"/>
            </w:rPr>
            <w:t>w</w:t>
          </w:r>
          <w:r w:rsidRPr="001346F1">
            <w:rPr>
              <w:rFonts w:ascii="Arial" w:eastAsia="Arial" w:hAnsi="Arial" w:cs="Arial"/>
              <w:b/>
              <w:bCs/>
              <w:spacing w:val="-2"/>
            </w:rPr>
            <w:t>er</w:t>
          </w:r>
          <w:r w:rsidRPr="001346F1">
            <w:rPr>
              <w:rFonts w:ascii="Arial" w:eastAsia="Arial" w:hAnsi="Arial" w:cs="Arial"/>
              <w:b/>
              <w:bCs/>
            </w:rPr>
            <w:t>s (</w:t>
          </w:r>
          <w:r w:rsidRPr="001346F1">
            <w:rPr>
              <w:rFonts w:ascii="Arial" w:eastAsia="Arial" w:hAnsi="Arial" w:cs="Arial"/>
              <w:b/>
              <w:bCs/>
              <w:spacing w:val="2"/>
            </w:rPr>
            <w:t>t</w:t>
          </w:r>
          <w:r w:rsidRPr="001346F1">
            <w:rPr>
              <w:rFonts w:ascii="Arial" w:eastAsia="Arial" w:hAnsi="Arial" w:cs="Arial"/>
              <w:b/>
              <w:bCs/>
              <w:spacing w:val="-2"/>
            </w:rPr>
            <w:t>o</w:t>
          </w:r>
          <w:r w:rsidRPr="001346F1">
            <w:rPr>
              <w:rFonts w:ascii="Arial" w:eastAsia="Arial" w:hAnsi="Arial" w:cs="Arial"/>
              <w:b/>
              <w:bCs/>
            </w:rPr>
            <w:t>t</w:t>
          </w:r>
          <w:r w:rsidRPr="001346F1">
            <w:rPr>
              <w:rFonts w:ascii="Arial" w:eastAsia="Arial" w:hAnsi="Arial" w:cs="Arial"/>
              <w:b/>
              <w:bCs/>
              <w:spacing w:val="1"/>
            </w:rPr>
            <w:t>a</w:t>
          </w:r>
          <w:r w:rsidRPr="001346F1">
            <w:rPr>
              <w:rFonts w:ascii="Arial" w:eastAsia="Arial" w:hAnsi="Arial" w:cs="Arial"/>
              <w:b/>
              <w:bCs/>
            </w:rPr>
            <w:t>l</w:t>
          </w:r>
          <w:r w:rsidRPr="001346F1">
            <w:rPr>
              <w:rFonts w:ascii="Arial" w:eastAsia="Arial" w:hAnsi="Arial" w:cs="Arial"/>
              <w:b/>
              <w:bCs/>
              <w:spacing w:val="-2"/>
            </w:rPr>
            <w:t xml:space="preserve"> </w:t>
          </w:r>
          <w:r w:rsidRPr="001346F1">
            <w:rPr>
              <w:rFonts w:ascii="Arial" w:eastAsia="Arial" w:hAnsi="Arial" w:cs="Arial"/>
              <w:b/>
              <w:bCs/>
            </w:rPr>
            <w:t>of 5</w:t>
          </w:r>
          <w:r w:rsidRPr="001346F1">
            <w:rPr>
              <w:rFonts w:ascii="Arial" w:eastAsia="Arial" w:hAnsi="Arial" w:cs="Arial"/>
              <w:b/>
              <w:bCs/>
              <w:spacing w:val="-2"/>
            </w:rPr>
            <w:t>1</w:t>
          </w:r>
          <w:r w:rsidRPr="001346F1">
            <w:rPr>
              <w:rFonts w:ascii="Arial" w:eastAsia="Arial" w:hAnsi="Arial" w:cs="Arial"/>
              <w:b/>
              <w:bCs/>
            </w:rPr>
            <w:t xml:space="preserve">) on the </w:t>
          </w:r>
          <w:r w:rsidRPr="001346F1">
            <w:rPr>
              <w:rFonts w:ascii="Arial" w:eastAsia="Arial" w:hAnsi="Arial" w:cs="Arial"/>
              <w:b/>
              <w:bCs/>
              <w:spacing w:val="-1"/>
            </w:rPr>
            <w:t>“</w:t>
          </w:r>
          <w:r w:rsidRPr="001346F1">
            <w:rPr>
              <w:rFonts w:ascii="Arial" w:eastAsia="Arial" w:hAnsi="Arial" w:cs="Arial"/>
              <w:b/>
              <w:bCs/>
            </w:rPr>
            <w:t>Wai</w:t>
          </w:r>
          <w:r w:rsidRPr="001346F1">
            <w:rPr>
              <w:rFonts w:ascii="Arial" w:eastAsia="Arial" w:hAnsi="Arial" w:cs="Arial"/>
              <w:b/>
              <w:bCs/>
              <w:spacing w:val="-3"/>
            </w:rPr>
            <w:t>l</w:t>
          </w:r>
          <w:r w:rsidRPr="001346F1">
            <w:rPr>
              <w:rFonts w:ascii="Arial" w:eastAsia="Arial" w:hAnsi="Arial" w:cs="Arial"/>
              <w:b/>
              <w:bCs/>
            </w:rPr>
            <w:t>oa – Cunni</w:t>
          </w:r>
          <w:r w:rsidRPr="001346F1">
            <w:rPr>
              <w:rFonts w:ascii="Arial" w:eastAsia="Arial" w:hAnsi="Arial" w:cs="Arial"/>
              <w:b/>
              <w:bCs/>
              <w:spacing w:val="-3"/>
            </w:rPr>
            <w:t>n</w:t>
          </w:r>
          <w:r w:rsidRPr="001346F1">
            <w:rPr>
              <w:rFonts w:ascii="Arial" w:eastAsia="Arial" w:hAnsi="Arial" w:cs="Arial"/>
              <w:b/>
              <w:bCs/>
            </w:rPr>
            <w:t>gham” 1</w:t>
          </w:r>
          <w:r w:rsidRPr="001346F1">
            <w:rPr>
              <w:rFonts w:ascii="Arial" w:eastAsia="Arial" w:hAnsi="Arial" w:cs="Arial"/>
              <w:b/>
              <w:bCs/>
              <w:spacing w:val="-2"/>
            </w:rPr>
            <w:t>3</w:t>
          </w:r>
          <w:r w:rsidRPr="001346F1">
            <w:rPr>
              <w:rFonts w:ascii="Arial" w:eastAsia="Arial" w:hAnsi="Arial" w:cs="Arial"/>
              <w:b/>
              <w:bCs/>
            </w:rPr>
            <w:t>2</w:t>
          </w:r>
          <w:r w:rsidRPr="001346F1">
            <w:rPr>
              <w:rFonts w:ascii="Arial" w:eastAsia="Arial" w:hAnsi="Arial" w:cs="Arial"/>
              <w:b/>
              <w:bCs/>
              <w:spacing w:val="-2"/>
            </w:rPr>
            <w:t>k</w:t>
          </w:r>
          <w:r w:rsidRPr="001346F1">
            <w:rPr>
              <w:rFonts w:ascii="Arial" w:eastAsia="Arial" w:hAnsi="Arial" w:cs="Arial"/>
              <w:b/>
              <w:bCs/>
            </w:rPr>
            <w:t>V</w:t>
          </w:r>
          <w:r w:rsidRPr="001346F1">
            <w:rPr>
              <w:rFonts w:ascii="Arial" w:eastAsia="Arial" w:hAnsi="Arial" w:cs="Arial"/>
              <w:b/>
              <w:bCs/>
              <w:spacing w:val="-1"/>
            </w:rPr>
            <w:t xml:space="preserve"> </w:t>
          </w:r>
          <w:r w:rsidRPr="001346F1">
            <w:rPr>
              <w:rFonts w:ascii="Arial" w:eastAsia="Arial" w:hAnsi="Arial" w:cs="Arial"/>
              <w:b/>
              <w:bCs/>
            </w:rPr>
            <w:t>P</w:t>
          </w:r>
          <w:r w:rsidRPr="001346F1">
            <w:rPr>
              <w:rFonts w:ascii="Arial" w:eastAsia="Arial" w:hAnsi="Arial" w:cs="Arial"/>
              <w:b/>
              <w:bCs/>
              <w:spacing w:val="-6"/>
            </w:rPr>
            <w:t>o</w:t>
          </w:r>
          <w:r w:rsidRPr="001346F1">
            <w:rPr>
              <w:rFonts w:ascii="Arial" w:eastAsia="Arial" w:hAnsi="Arial" w:cs="Arial"/>
              <w:b/>
              <w:bCs/>
              <w:spacing w:val="9"/>
            </w:rPr>
            <w:t>w</w:t>
          </w:r>
          <w:r w:rsidRPr="001346F1">
            <w:rPr>
              <w:rFonts w:ascii="Arial" w:eastAsia="Arial" w:hAnsi="Arial" w:cs="Arial"/>
              <w:b/>
              <w:bCs/>
              <w:spacing w:val="-2"/>
            </w:rPr>
            <w:t>e</w:t>
          </w:r>
          <w:r w:rsidRPr="001346F1">
            <w:rPr>
              <w:rFonts w:ascii="Arial" w:eastAsia="Arial" w:hAnsi="Arial" w:cs="Arial"/>
              <w:b/>
              <w:bCs/>
            </w:rPr>
            <w:t>r Transm</w:t>
          </w:r>
          <w:r w:rsidRPr="001346F1">
            <w:rPr>
              <w:rFonts w:ascii="Arial" w:eastAsia="Arial" w:hAnsi="Arial" w:cs="Arial"/>
              <w:b/>
              <w:bCs/>
              <w:spacing w:val="-2"/>
            </w:rPr>
            <w:t>i</w:t>
          </w:r>
          <w:r w:rsidRPr="001346F1">
            <w:rPr>
              <w:rFonts w:ascii="Arial" w:eastAsia="Arial" w:hAnsi="Arial" w:cs="Arial"/>
              <w:b/>
              <w:bCs/>
            </w:rPr>
            <w:t>ssi</w:t>
          </w:r>
          <w:r w:rsidRPr="001346F1">
            <w:rPr>
              <w:rFonts w:ascii="Arial" w:eastAsia="Arial" w:hAnsi="Arial" w:cs="Arial"/>
              <w:b/>
              <w:bCs/>
              <w:spacing w:val="-3"/>
            </w:rPr>
            <w:t>o</w:t>
          </w:r>
          <w:r w:rsidRPr="001346F1">
            <w:rPr>
              <w:rFonts w:ascii="Arial" w:eastAsia="Arial" w:hAnsi="Arial" w:cs="Arial"/>
              <w:b/>
              <w:bCs/>
            </w:rPr>
            <w:t>n L</w:t>
          </w:r>
          <w:r w:rsidRPr="001346F1">
            <w:rPr>
              <w:rFonts w:ascii="Arial" w:eastAsia="Arial" w:hAnsi="Arial" w:cs="Arial"/>
              <w:b/>
              <w:bCs/>
              <w:spacing w:val="-2"/>
            </w:rPr>
            <w:t>i</w:t>
          </w:r>
          <w:r w:rsidRPr="001346F1">
            <w:rPr>
              <w:rFonts w:ascii="Arial" w:eastAsia="Arial" w:hAnsi="Arial" w:cs="Arial"/>
              <w:b/>
              <w:bCs/>
            </w:rPr>
            <w:t>ne</w:t>
          </w:r>
        </w:p>
        <w:bookmarkEnd w:id="1"/>
        <w:p w14:paraId="56204CBB" w14:textId="6B1241A4" w:rsidR="00F409C3" w:rsidRPr="00016DA1" w:rsidRDefault="00F409C3" w:rsidP="00016DA1">
          <w:pPr>
            <w:pStyle w:val="Header"/>
            <w:jc w:val="center"/>
            <w:rPr>
              <w:b/>
              <w:lang w:val="en-GB"/>
            </w:rPr>
          </w:pPr>
        </w:p>
      </w:tc>
      <w:tc>
        <w:tcPr>
          <w:tcW w:w="1134" w:type="dxa"/>
          <w:tcBorders>
            <w:bottom w:val="single" w:sz="4" w:space="0" w:color="auto"/>
          </w:tcBorders>
        </w:tcPr>
        <w:p w14:paraId="302C739B" w14:textId="3D74E70C" w:rsidR="00F409C3" w:rsidRPr="00016DA1" w:rsidRDefault="00FA1DC8" w:rsidP="000E769F">
          <w:pPr>
            <w:pStyle w:val="Header"/>
            <w:jc w:val="right"/>
            <w:rPr>
              <w:lang w:val="en-GB"/>
            </w:rPr>
          </w:pPr>
          <w:r>
            <w:rPr>
              <w:lang w:val="en-GB"/>
            </w:rPr>
            <w:t>21</w:t>
          </w:r>
          <w:r w:rsidR="00F409C3">
            <w:rPr>
              <w:lang w:val="en-GB"/>
            </w:rPr>
            <w:t>/02/18</w:t>
          </w:r>
        </w:p>
      </w:tc>
    </w:tr>
    <w:tr w:rsidR="00F409C3" w14:paraId="6C72305D" w14:textId="77777777" w:rsidTr="00755699">
      <w:trPr>
        <w:trHeight w:val="474"/>
      </w:trPr>
      <w:tc>
        <w:tcPr>
          <w:tcW w:w="9747" w:type="dxa"/>
          <w:gridSpan w:val="3"/>
          <w:tcBorders>
            <w:top w:val="single" w:sz="4" w:space="0" w:color="auto"/>
            <w:bottom w:val="nil"/>
          </w:tcBorders>
        </w:tcPr>
        <w:p w14:paraId="42E1D341" w14:textId="77777777" w:rsidR="00F409C3" w:rsidRDefault="00F409C3" w:rsidP="000E769F">
          <w:pPr>
            <w:pStyle w:val="Header"/>
            <w:jc w:val="right"/>
            <w:rPr>
              <w:lang w:val="en-GB"/>
            </w:rPr>
          </w:pPr>
        </w:p>
      </w:tc>
    </w:tr>
  </w:tbl>
  <w:p w14:paraId="73B6521F" w14:textId="77777777" w:rsidR="00F409C3" w:rsidRDefault="00F409C3" w:rsidP="00016D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A65B2"/>
    <w:multiLevelType w:val="hybridMultilevel"/>
    <w:tmpl w:val="797E73F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330032FF"/>
    <w:multiLevelType w:val="hybridMultilevel"/>
    <w:tmpl w:val="0ED2F9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707621DE"/>
    <w:multiLevelType w:val="hybridMultilevel"/>
    <w:tmpl w:val="667E60CA"/>
    <w:lvl w:ilvl="0" w:tplc="D1E846F4">
      <w:start w:val="1"/>
      <w:numFmt w:val="lowerLetter"/>
      <w:lvlText w:val="%1."/>
      <w:lvlJc w:val="left"/>
      <w:pPr>
        <w:ind w:left="87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026"/>
    <w:rsid w:val="00016DA1"/>
    <w:rsid w:val="00024FE8"/>
    <w:rsid w:val="00037D5A"/>
    <w:rsid w:val="00040133"/>
    <w:rsid w:val="000447BC"/>
    <w:rsid w:val="00054B39"/>
    <w:rsid w:val="000E3F4B"/>
    <w:rsid w:val="000E769F"/>
    <w:rsid w:val="0010088D"/>
    <w:rsid w:val="00115106"/>
    <w:rsid w:val="001346F1"/>
    <w:rsid w:val="00140767"/>
    <w:rsid w:val="0015618D"/>
    <w:rsid w:val="00183856"/>
    <w:rsid w:val="001F25CA"/>
    <w:rsid w:val="00241672"/>
    <w:rsid w:val="00317B17"/>
    <w:rsid w:val="00320CB4"/>
    <w:rsid w:val="003618CE"/>
    <w:rsid w:val="00363456"/>
    <w:rsid w:val="00391550"/>
    <w:rsid w:val="003A1638"/>
    <w:rsid w:val="003C0C9E"/>
    <w:rsid w:val="00444199"/>
    <w:rsid w:val="00572687"/>
    <w:rsid w:val="005E472F"/>
    <w:rsid w:val="005F133F"/>
    <w:rsid w:val="0061217C"/>
    <w:rsid w:val="006434C1"/>
    <w:rsid w:val="006F0621"/>
    <w:rsid w:val="00755699"/>
    <w:rsid w:val="00792D8A"/>
    <w:rsid w:val="008313DE"/>
    <w:rsid w:val="00866CF6"/>
    <w:rsid w:val="00907A7A"/>
    <w:rsid w:val="0091006B"/>
    <w:rsid w:val="009952D4"/>
    <w:rsid w:val="00AC4CDC"/>
    <w:rsid w:val="00B50DBC"/>
    <w:rsid w:val="00B65B6A"/>
    <w:rsid w:val="00BD6026"/>
    <w:rsid w:val="00C5118E"/>
    <w:rsid w:val="00C669B2"/>
    <w:rsid w:val="00CA5D11"/>
    <w:rsid w:val="00D067EE"/>
    <w:rsid w:val="00D25923"/>
    <w:rsid w:val="00D614B4"/>
    <w:rsid w:val="00E04D51"/>
    <w:rsid w:val="00E16F65"/>
    <w:rsid w:val="00E23AE8"/>
    <w:rsid w:val="00E324B3"/>
    <w:rsid w:val="00E8777E"/>
    <w:rsid w:val="00E9486D"/>
    <w:rsid w:val="00EB58B0"/>
    <w:rsid w:val="00EC3F85"/>
    <w:rsid w:val="00EE4E75"/>
    <w:rsid w:val="00F409C3"/>
    <w:rsid w:val="00FA1D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610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F4B"/>
    <w:rPr>
      <w:rFonts w:eastAsiaTheme="minorEastAsia"/>
      <w:lang w:val="en-US"/>
    </w:rPr>
  </w:style>
  <w:style w:type="paragraph" w:styleId="Heading1">
    <w:name w:val="heading 1"/>
    <w:basedOn w:val="Normal"/>
    <w:next w:val="Normal"/>
    <w:link w:val="Heading1Char"/>
    <w:uiPriority w:val="9"/>
    <w:qFormat/>
    <w:rsid w:val="009100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5">
    <w:name w:val="Body text (5)_"/>
    <w:basedOn w:val="DefaultParagraphFont"/>
    <w:link w:val="Bodytext51"/>
    <w:uiPriority w:val="99"/>
    <w:locked/>
    <w:rsid w:val="000E3F4B"/>
    <w:rPr>
      <w:sz w:val="38"/>
      <w:szCs w:val="38"/>
      <w:shd w:val="clear" w:color="auto" w:fill="FFFFFF"/>
    </w:rPr>
  </w:style>
  <w:style w:type="paragraph" w:customStyle="1" w:styleId="Bodytext51">
    <w:name w:val="Body text (5)1"/>
    <w:basedOn w:val="Normal"/>
    <w:link w:val="Bodytext5"/>
    <w:uiPriority w:val="99"/>
    <w:rsid w:val="000E3F4B"/>
    <w:pPr>
      <w:shd w:val="clear" w:color="auto" w:fill="FFFFFF"/>
      <w:spacing w:before="1200" w:after="900" w:line="653" w:lineRule="exact"/>
      <w:jc w:val="center"/>
    </w:pPr>
    <w:rPr>
      <w:rFonts w:eastAsiaTheme="minorHAnsi"/>
      <w:sz w:val="38"/>
      <w:szCs w:val="38"/>
      <w:lang w:val="en-GB"/>
    </w:rPr>
  </w:style>
  <w:style w:type="paragraph" w:styleId="BalloonText">
    <w:name w:val="Balloon Text"/>
    <w:basedOn w:val="Normal"/>
    <w:link w:val="BalloonTextChar"/>
    <w:uiPriority w:val="99"/>
    <w:semiHidden/>
    <w:unhideWhenUsed/>
    <w:rsid w:val="000E3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F4B"/>
    <w:rPr>
      <w:rFonts w:ascii="Tahoma" w:eastAsiaTheme="minorEastAsia" w:hAnsi="Tahoma" w:cs="Tahoma"/>
      <w:sz w:val="16"/>
      <w:szCs w:val="16"/>
      <w:lang w:val="en-US"/>
    </w:rPr>
  </w:style>
  <w:style w:type="table" w:styleId="TableGrid">
    <w:name w:val="Table Grid"/>
    <w:basedOn w:val="TableNormal"/>
    <w:uiPriority w:val="59"/>
    <w:rsid w:val="00EC3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088D"/>
    <w:rPr>
      <w:color w:val="0000FF" w:themeColor="hyperlink"/>
      <w:u w:val="single"/>
    </w:rPr>
  </w:style>
  <w:style w:type="paragraph" w:styleId="Header">
    <w:name w:val="header"/>
    <w:basedOn w:val="Normal"/>
    <w:link w:val="HeaderChar"/>
    <w:uiPriority w:val="99"/>
    <w:unhideWhenUsed/>
    <w:rsid w:val="00016D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6DA1"/>
    <w:rPr>
      <w:rFonts w:eastAsiaTheme="minorEastAsia"/>
      <w:lang w:val="en-US"/>
    </w:rPr>
  </w:style>
  <w:style w:type="paragraph" w:styleId="Footer">
    <w:name w:val="footer"/>
    <w:basedOn w:val="Normal"/>
    <w:link w:val="FooterChar"/>
    <w:uiPriority w:val="99"/>
    <w:unhideWhenUsed/>
    <w:rsid w:val="00016D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6DA1"/>
    <w:rPr>
      <w:rFonts w:eastAsiaTheme="minorEastAsia"/>
      <w:lang w:val="en-US"/>
    </w:rPr>
  </w:style>
  <w:style w:type="paragraph" w:styleId="ListParagraph">
    <w:name w:val="List Paragraph"/>
    <w:basedOn w:val="Normal"/>
    <w:uiPriority w:val="34"/>
    <w:qFormat/>
    <w:rsid w:val="00016DA1"/>
    <w:pPr>
      <w:spacing w:after="0" w:line="240" w:lineRule="auto"/>
      <w:ind w:left="720"/>
    </w:pPr>
    <w:rPr>
      <w:rFonts w:ascii="Calibri" w:eastAsiaTheme="minorHAnsi" w:hAnsi="Calibri" w:cs="Times New Roman"/>
      <w:lang w:val="en-GB" w:eastAsia="en-GB"/>
    </w:rPr>
  </w:style>
  <w:style w:type="character" w:customStyle="1" w:styleId="Heading1Char">
    <w:name w:val="Heading 1 Char"/>
    <w:basedOn w:val="DefaultParagraphFont"/>
    <w:link w:val="Heading1"/>
    <w:uiPriority w:val="9"/>
    <w:rsid w:val="0091006B"/>
    <w:rPr>
      <w:rFonts w:asciiTheme="majorHAnsi" w:eastAsiaTheme="majorEastAsia" w:hAnsiTheme="majorHAnsi" w:cstheme="majorBidi"/>
      <w:b/>
      <w:bCs/>
      <w:color w:val="365F91" w:themeColor="accent1" w:themeShade="BF"/>
      <w:sz w:val="28"/>
      <w:szCs w:val="28"/>
      <w:lang w:val="en-US"/>
    </w:rPr>
  </w:style>
  <w:style w:type="paragraph" w:customStyle="1" w:styleId="Default">
    <w:name w:val="Default"/>
    <w:rsid w:val="00037D5A"/>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F4B"/>
    <w:rPr>
      <w:rFonts w:eastAsiaTheme="minorEastAsia"/>
      <w:lang w:val="en-US"/>
    </w:rPr>
  </w:style>
  <w:style w:type="paragraph" w:styleId="Heading1">
    <w:name w:val="heading 1"/>
    <w:basedOn w:val="Normal"/>
    <w:next w:val="Normal"/>
    <w:link w:val="Heading1Char"/>
    <w:uiPriority w:val="9"/>
    <w:qFormat/>
    <w:rsid w:val="009100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5">
    <w:name w:val="Body text (5)_"/>
    <w:basedOn w:val="DefaultParagraphFont"/>
    <w:link w:val="Bodytext51"/>
    <w:uiPriority w:val="99"/>
    <w:locked/>
    <w:rsid w:val="000E3F4B"/>
    <w:rPr>
      <w:sz w:val="38"/>
      <w:szCs w:val="38"/>
      <w:shd w:val="clear" w:color="auto" w:fill="FFFFFF"/>
    </w:rPr>
  </w:style>
  <w:style w:type="paragraph" w:customStyle="1" w:styleId="Bodytext51">
    <w:name w:val="Body text (5)1"/>
    <w:basedOn w:val="Normal"/>
    <w:link w:val="Bodytext5"/>
    <w:uiPriority w:val="99"/>
    <w:rsid w:val="000E3F4B"/>
    <w:pPr>
      <w:shd w:val="clear" w:color="auto" w:fill="FFFFFF"/>
      <w:spacing w:before="1200" w:after="900" w:line="653" w:lineRule="exact"/>
      <w:jc w:val="center"/>
    </w:pPr>
    <w:rPr>
      <w:rFonts w:eastAsiaTheme="minorHAnsi"/>
      <w:sz w:val="38"/>
      <w:szCs w:val="38"/>
      <w:lang w:val="en-GB"/>
    </w:rPr>
  </w:style>
  <w:style w:type="paragraph" w:styleId="BalloonText">
    <w:name w:val="Balloon Text"/>
    <w:basedOn w:val="Normal"/>
    <w:link w:val="BalloonTextChar"/>
    <w:uiPriority w:val="99"/>
    <w:semiHidden/>
    <w:unhideWhenUsed/>
    <w:rsid w:val="000E3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F4B"/>
    <w:rPr>
      <w:rFonts w:ascii="Tahoma" w:eastAsiaTheme="minorEastAsia" w:hAnsi="Tahoma" w:cs="Tahoma"/>
      <w:sz w:val="16"/>
      <w:szCs w:val="16"/>
      <w:lang w:val="en-US"/>
    </w:rPr>
  </w:style>
  <w:style w:type="table" w:styleId="TableGrid">
    <w:name w:val="Table Grid"/>
    <w:basedOn w:val="TableNormal"/>
    <w:uiPriority w:val="59"/>
    <w:rsid w:val="00EC3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088D"/>
    <w:rPr>
      <w:color w:val="0000FF" w:themeColor="hyperlink"/>
      <w:u w:val="single"/>
    </w:rPr>
  </w:style>
  <w:style w:type="paragraph" w:styleId="Header">
    <w:name w:val="header"/>
    <w:basedOn w:val="Normal"/>
    <w:link w:val="HeaderChar"/>
    <w:uiPriority w:val="99"/>
    <w:unhideWhenUsed/>
    <w:rsid w:val="00016D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6DA1"/>
    <w:rPr>
      <w:rFonts w:eastAsiaTheme="minorEastAsia"/>
      <w:lang w:val="en-US"/>
    </w:rPr>
  </w:style>
  <w:style w:type="paragraph" w:styleId="Footer">
    <w:name w:val="footer"/>
    <w:basedOn w:val="Normal"/>
    <w:link w:val="FooterChar"/>
    <w:uiPriority w:val="99"/>
    <w:unhideWhenUsed/>
    <w:rsid w:val="00016D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6DA1"/>
    <w:rPr>
      <w:rFonts w:eastAsiaTheme="minorEastAsia"/>
      <w:lang w:val="en-US"/>
    </w:rPr>
  </w:style>
  <w:style w:type="paragraph" w:styleId="ListParagraph">
    <w:name w:val="List Paragraph"/>
    <w:basedOn w:val="Normal"/>
    <w:uiPriority w:val="34"/>
    <w:qFormat/>
    <w:rsid w:val="00016DA1"/>
    <w:pPr>
      <w:spacing w:after="0" w:line="240" w:lineRule="auto"/>
      <w:ind w:left="720"/>
    </w:pPr>
    <w:rPr>
      <w:rFonts w:ascii="Calibri" w:eastAsiaTheme="minorHAnsi" w:hAnsi="Calibri" w:cs="Times New Roman"/>
      <w:lang w:val="en-GB" w:eastAsia="en-GB"/>
    </w:rPr>
  </w:style>
  <w:style w:type="character" w:customStyle="1" w:styleId="Heading1Char">
    <w:name w:val="Heading 1 Char"/>
    <w:basedOn w:val="DefaultParagraphFont"/>
    <w:link w:val="Heading1"/>
    <w:uiPriority w:val="9"/>
    <w:rsid w:val="0091006B"/>
    <w:rPr>
      <w:rFonts w:asciiTheme="majorHAnsi" w:eastAsiaTheme="majorEastAsia" w:hAnsiTheme="majorHAnsi" w:cstheme="majorBidi"/>
      <w:b/>
      <w:bCs/>
      <w:color w:val="365F91" w:themeColor="accent1" w:themeShade="BF"/>
      <w:sz w:val="28"/>
      <w:szCs w:val="28"/>
      <w:lang w:val="en-US"/>
    </w:rPr>
  </w:style>
  <w:style w:type="paragraph" w:customStyle="1" w:styleId="Default">
    <w:name w:val="Default"/>
    <w:rsid w:val="00037D5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86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frcs.org.fj"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BF04E-9AC3-4690-BC8F-E61DE479B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3</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Pushkar</dc:creator>
  <cp:lastModifiedBy>Pushkar</cp:lastModifiedBy>
  <cp:revision>14</cp:revision>
  <dcterms:created xsi:type="dcterms:W3CDTF">2018-02-20T23:20:00Z</dcterms:created>
  <dcterms:modified xsi:type="dcterms:W3CDTF">2018-02-22T22:51:00Z</dcterms:modified>
</cp:coreProperties>
</file>